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DC" w:rsidRDefault="006D7C4B" w:rsidP="002F5802">
      <w:pPr>
        <w:rPr>
          <w:lang w:val="sr-Cyrl-RS"/>
        </w:rPr>
      </w:pPr>
      <w:r>
        <w:rPr>
          <w:noProof/>
          <w:lang w:val="sr-Latn-RS" w:eastAsia="sr-Latn-RS"/>
        </w:rPr>
        <w:drawing>
          <wp:anchor distT="0" distB="0" distL="114300" distR="114300" simplePos="0" relativeHeight="251659264" behindDoc="1" locked="0" layoutInCell="1" allowOverlap="1" wp14:anchorId="3D64FBE5" wp14:editId="66206737">
            <wp:simplePos x="0" y="0"/>
            <wp:positionH relativeFrom="column">
              <wp:posOffset>-95250</wp:posOffset>
            </wp:positionH>
            <wp:positionV relativeFrom="paragraph">
              <wp:posOffset>-514350</wp:posOffset>
            </wp:positionV>
            <wp:extent cx="6487795" cy="1177925"/>
            <wp:effectExtent l="0" t="0" r="8255" b="3175"/>
            <wp:wrapThrough wrapText="bothSides">
              <wp:wrapPolygon edited="0">
                <wp:start x="1649" y="0"/>
                <wp:lineTo x="1078" y="349"/>
                <wp:lineTo x="63" y="3843"/>
                <wp:lineTo x="0" y="7336"/>
                <wp:lineTo x="0" y="16069"/>
                <wp:lineTo x="254" y="17466"/>
                <wp:lineTo x="571" y="19912"/>
                <wp:lineTo x="1268" y="21309"/>
                <wp:lineTo x="2854" y="21309"/>
                <wp:lineTo x="2917" y="21309"/>
                <wp:lineTo x="3742" y="16768"/>
                <wp:lineTo x="13382" y="16768"/>
                <wp:lineTo x="21564" y="14322"/>
                <wp:lineTo x="21564" y="6288"/>
                <wp:lineTo x="3679" y="4541"/>
                <wp:lineTo x="3108" y="1397"/>
                <wp:lineTo x="2537" y="0"/>
                <wp:lineTo x="164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7795" cy="1177925"/>
                    </a:xfrm>
                    <a:prstGeom prst="rect">
                      <a:avLst/>
                    </a:prstGeom>
                  </pic:spPr>
                </pic:pic>
              </a:graphicData>
            </a:graphic>
            <wp14:sizeRelH relativeFrom="page">
              <wp14:pctWidth>0</wp14:pctWidth>
            </wp14:sizeRelH>
            <wp14:sizeRelV relativeFrom="page">
              <wp14:pctHeight>0</wp14:pctHeight>
            </wp14:sizeRelV>
          </wp:anchor>
        </w:drawing>
      </w:r>
    </w:p>
    <w:p w:rsidR="000620DC" w:rsidRDefault="000620DC" w:rsidP="00C41355">
      <w:pPr>
        <w:ind w:firstLine="709"/>
        <w:rPr>
          <w:lang w:val="sr-Latn-RS"/>
        </w:rPr>
      </w:pPr>
    </w:p>
    <w:p w:rsidR="009137F0" w:rsidRDefault="00C41355" w:rsidP="000902B2">
      <w:pPr>
        <w:jc w:val="center"/>
        <w:rPr>
          <w:rFonts w:asciiTheme="majorHAnsi" w:hAnsiTheme="majorHAnsi"/>
          <w:b/>
          <w:sz w:val="36"/>
          <w:szCs w:val="36"/>
          <w:u w:val="single"/>
          <w:lang w:val="sr-Latn-RS"/>
        </w:rPr>
      </w:pPr>
      <w:r>
        <w:rPr>
          <w:rFonts w:asciiTheme="majorHAnsi" w:hAnsiTheme="majorHAnsi"/>
          <w:b/>
          <w:sz w:val="36"/>
          <w:szCs w:val="36"/>
          <w:u w:val="single"/>
          <w:lang w:val="sr-Latn-RS"/>
        </w:rPr>
        <w:t xml:space="preserve">O UDRUŽENJU </w:t>
      </w:r>
    </w:p>
    <w:p w:rsidR="00C41355" w:rsidRDefault="009137F0" w:rsidP="000902B2">
      <w:pPr>
        <w:jc w:val="center"/>
        <w:rPr>
          <w:rFonts w:asciiTheme="majorHAnsi" w:hAnsiTheme="majorHAnsi"/>
          <w:b/>
          <w:sz w:val="36"/>
          <w:szCs w:val="36"/>
          <w:u w:val="single"/>
          <w:lang w:val="sr-Latn-RS"/>
        </w:rPr>
      </w:pPr>
      <w:r>
        <w:rPr>
          <w:rFonts w:asciiTheme="majorHAnsi" w:hAnsiTheme="majorHAnsi"/>
          <w:b/>
          <w:sz w:val="36"/>
          <w:szCs w:val="36"/>
          <w:u w:val="single"/>
          <w:lang w:val="sr-Latn-RS"/>
        </w:rPr>
        <w:t>VLASNIKA LOKALA</w:t>
      </w:r>
      <w:r w:rsidR="00C41355">
        <w:rPr>
          <w:rFonts w:asciiTheme="majorHAnsi" w:hAnsiTheme="majorHAnsi"/>
          <w:b/>
          <w:sz w:val="36"/>
          <w:szCs w:val="36"/>
          <w:u w:val="single"/>
          <w:lang w:val="sr-Latn-RS"/>
        </w:rPr>
        <w:t xml:space="preserve"> TPC „KALČA“ NIŠ</w:t>
      </w:r>
    </w:p>
    <w:p w:rsidR="00C41355" w:rsidRDefault="00C41355" w:rsidP="00C41355">
      <w:pPr>
        <w:ind w:firstLine="709"/>
        <w:rPr>
          <w:rFonts w:asciiTheme="majorHAnsi" w:hAnsiTheme="majorHAnsi"/>
          <w:b/>
          <w:sz w:val="28"/>
          <w:szCs w:val="28"/>
          <w:lang w:val="sr-Latn-RS"/>
        </w:rPr>
      </w:pPr>
      <w:r w:rsidRPr="00C41355">
        <w:rPr>
          <w:rFonts w:asciiTheme="majorHAnsi" w:hAnsiTheme="majorHAnsi"/>
          <w:b/>
          <w:sz w:val="28"/>
          <w:szCs w:val="28"/>
          <w:lang w:val="sr-Latn-RS"/>
        </w:rPr>
        <w:t>Prilikom kupovine lokala</w:t>
      </w:r>
      <w:r>
        <w:rPr>
          <w:rFonts w:asciiTheme="majorHAnsi" w:hAnsiTheme="majorHAnsi"/>
          <w:b/>
          <w:sz w:val="28"/>
          <w:szCs w:val="28"/>
          <w:lang w:val="sr-Latn-RS"/>
        </w:rPr>
        <w:t xml:space="preserve"> svaki kupac je  motrao da zaključi sa Investitorom ( AD Građevinar –Niš) Ugovor o održavanju zajedničkog objekta i Investitor je to radio sve do momenta otvaranja stečajnog postupka.</w:t>
      </w:r>
    </w:p>
    <w:p w:rsidR="00780546" w:rsidRDefault="00C41355" w:rsidP="00C41355">
      <w:pPr>
        <w:ind w:firstLine="709"/>
        <w:rPr>
          <w:rFonts w:asciiTheme="majorHAnsi" w:hAnsiTheme="majorHAnsi"/>
          <w:b/>
          <w:sz w:val="28"/>
          <w:szCs w:val="28"/>
          <w:lang w:val="sr-Latn-RS"/>
        </w:rPr>
      </w:pPr>
      <w:r>
        <w:rPr>
          <w:rFonts w:asciiTheme="majorHAnsi" w:hAnsiTheme="majorHAnsi"/>
          <w:b/>
          <w:sz w:val="28"/>
          <w:szCs w:val="28"/>
          <w:lang w:val="sr-Latn-RS"/>
        </w:rPr>
        <w:t xml:space="preserve">Međutim, objekat </w:t>
      </w:r>
      <w:r w:rsidR="00F11332">
        <w:rPr>
          <w:rFonts w:asciiTheme="majorHAnsi" w:hAnsiTheme="majorHAnsi"/>
          <w:b/>
          <w:sz w:val="28"/>
          <w:szCs w:val="28"/>
          <w:lang w:val="sr-Latn-RS"/>
        </w:rPr>
        <w:t xml:space="preserve">je </w:t>
      </w:r>
      <w:r>
        <w:rPr>
          <w:rFonts w:asciiTheme="majorHAnsi" w:hAnsiTheme="majorHAnsi"/>
          <w:b/>
          <w:sz w:val="28"/>
          <w:szCs w:val="28"/>
          <w:lang w:val="sr-Latn-RS"/>
        </w:rPr>
        <w:t>radio više od 10 godina</w:t>
      </w:r>
      <w:r w:rsidR="00F11332">
        <w:rPr>
          <w:rFonts w:asciiTheme="majorHAnsi" w:hAnsiTheme="majorHAnsi"/>
          <w:b/>
          <w:sz w:val="28"/>
          <w:szCs w:val="28"/>
          <w:lang w:val="sr-Latn-RS"/>
        </w:rPr>
        <w:t xml:space="preserve"> bez upotrebne dozvole</w:t>
      </w:r>
      <w:r>
        <w:rPr>
          <w:rFonts w:asciiTheme="majorHAnsi" w:hAnsiTheme="majorHAnsi"/>
          <w:b/>
          <w:sz w:val="28"/>
          <w:szCs w:val="28"/>
          <w:lang w:val="sr-Latn-RS"/>
        </w:rPr>
        <w:t>,  što je</w:t>
      </w:r>
      <w:r w:rsidR="009137F0">
        <w:rPr>
          <w:rFonts w:asciiTheme="majorHAnsi" w:hAnsiTheme="majorHAnsi"/>
          <w:b/>
          <w:sz w:val="28"/>
          <w:szCs w:val="28"/>
          <w:lang w:val="sr-Latn-RS"/>
        </w:rPr>
        <w:t xml:space="preserve"> </w:t>
      </w:r>
      <w:r>
        <w:rPr>
          <w:rFonts w:asciiTheme="majorHAnsi" w:hAnsiTheme="majorHAnsi"/>
          <w:b/>
          <w:sz w:val="28"/>
          <w:szCs w:val="28"/>
          <w:lang w:val="sr-Latn-RS"/>
        </w:rPr>
        <w:t>jako zabrinulo većinu vlasnika lokala u TPC „Kalča“ Niš</w:t>
      </w:r>
      <w:r w:rsidR="00F11332">
        <w:rPr>
          <w:rFonts w:asciiTheme="majorHAnsi" w:hAnsiTheme="majorHAnsi"/>
          <w:b/>
          <w:sz w:val="28"/>
          <w:szCs w:val="28"/>
          <w:lang w:val="sr-Latn-RS"/>
        </w:rPr>
        <w:t xml:space="preserve">, pa je 2007. godine </w:t>
      </w:r>
      <w:r>
        <w:rPr>
          <w:rFonts w:asciiTheme="majorHAnsi" w:hAnsiTheme="majorHAnsi"/>
          <w:b/>
          <w:sz w:val="28"/>
          <w:szCs w:val="28"/>
          <w:lang w:val="sr-Latn-RS"/>
        </w:rPr>
        <w:t>jedan broj vlasnika</w:t>
      </w:r>
      <w:r w:rsidR="00780546">
        <w:rPr>
          <w:rFonts w:asciiTheme="majorHAnsi" w:hAnsiTheme="majorHAnsi"/>
          <w:b/>
          <w:sz w:val="28"/>
          <w:szCs w:val="28"/>
          <w:lang w:val="sr-Latn-RS"/>
        </w:rPr>
        <w:t xml:space="preserve"> posebnih delova</w:t>
      </w:r>
      <w:r>
        <w:rPr>
          <w:rFonts w:asciiTheme="majorHAnsi" w:hAnsiTheme="majorHAnsi"/>
          <w:b/>
          <w:sz w:val="28"/>
          <w:szCs w:val="28"/>
          <w:lang w:val="sr-Latn-RS"/>
        </w:rPr>
        <w:t xml:space="preserve"> </w:t>
      </w:r>
      <w:r w:rsidR="00780546">
        <w:rPr>
          <w:rFonts w:asciiTheme="majorHAnsi" w:hAnsiTheme="majorHAnsi"/>
          <w:b/>
          <w:sz w:val="28"/>
          <w:szCs w:val="28"/>
          <w:lang w:val="sr-Latn-RS"/>
        </w:rPr>
        <w:t>odlučio da osnuje Udruženje vlasnika lokala TPC „KALČA“ Niš, sa osnovnim zadatkom da se Investitor prisili da obezbedi upotrebnu dozvolu</w:t>
      </w:r>
      <w:r w:rsidR="00F11332">
        <w:rPr>
          <w:rFonts w:asciiTheme="majorHAnsi" w:hAnsiTheme="majorHAnsi"/>
          <w:b/>
          <w:sz w:val="28"/>
          <w:szCs w:val="28"/>
          <w:lang w:val="sr-Latn-RS"/>
        </w:rPr>
        <w:t>.</w:t>
      </w:r>
      <w:r w:rsidR="00F11332">
        <w:rPr>
          <w:rFonts w:asciiTheme="majorHAnsi" w:hAnsiTheme="majorHAnsi"/>
          <w:b/>
          <w:sz w:val="28"/>
          <w:szCs w:val="28"/>
          <w:lang w:val="sr-Latn-RS"/>
        </w:rPr>
        <w:br/>
        <w:t>Uslov za izdavanje upotrebne dozvole je postavljen od nadležnog organa</w:t>
      </w:r>
      <w:r w:rsidR="00780546">
        <w:rPr>
          <w:rFonts w:asciiTheme="majorHAnsi" w:hAnsiTheme="majorHAnsi"/>
          <w:b/>
          <w:sz w:val="28"/>
          <w:szCs w:val="28"/>
          <w:lang w:val="sr-Latn-RS"/>
        </w:rPr>
        <w:t xml:space="preserve">,  ili </w:t>
      </w:r>
      <w:r w:rsidR="00F11332">
        <w:rPr>
          <w:rFonts w:asciiTheme="majorHAnsi" w:hAnsiTheme="majorHAnsi"/>
          <w:b/>
          <w:sz w:val="28"/>
          <w:szCs w:val="28"/>
          <w:lang w:val="sr-Latn-RS"/>
        </w:rPr>
        <w:t xml:space="preserve">da Investitor </w:t>
      </w:r>
      <w:r w:rsidR="00780546">
        <w:rPr>
          <w:rFonts w:asciiTheme="majorHAnsi" w:hAnsiTheme="majorHAnsi"/>
          <w:b/>
          <w:sz w:val="28"/>
          <w:szCs w:val="28"/>
          <w:lang w:val="sr-Latn-RS"/>
        </w:rPr>
        <w:t>usaglasi projektnu dokumentaciju sa izvedenim stanjem, ili da izvedeno stanje usaglasi sa odobrenim projektima.</w:t>
      </w:r>
    </w:p>
    <w:p w:rsidR="00C41355" w:rsidRDefault="00780546" w:rsidP="00C41355">
      <w:pPr>
        <w:ind w:firstLine="709"/>
        <w:rPr>
          <w:rFonts w:asciiTheme="majorHAnsi" w:hAnsiTheme="majorHAnsi"/>
          <w:b/>
          <w:sz w:val="28"/>
          <w:szCs w:val="28"/>
          <w:lang w:val="sr-Latn-RS"/>
        </w:rPr>
      </w:pPr>
      <w:r>
        <w:rPr>
          <w:rFonts w:asciiTheme="majorHAnsi" w:hAnsiTheme="majorHAnsi"/>
          <w:b/>
          <w:sz w:val="28"/>
          <w:szCs w:val="28"/>
          <w:lang w:val="sr-Latn-RS"/>
        </w:rPr>
        <w:t>Kako Investitor to nije želeo ili nije mogao da uradi, Udruženje je pokrenulo sudski spor pred Privrednim sudom u Nišu</w:t>
      </w:r>
      <w:r w:rsidR="00807433">
        <w:rPr>
          <w:rFonts w:asciiTheme="majorHAnsi" w:hAnsiTheme="majorHAnsi"/>
          <w:b/>
          <w:sz w:val="28"/>
          <w:szCs w:val="28"/>
          <w:lang w:val="sr-Latn-RS"/>
        </w:rPr>
        <w:t>. Nažalost spor je vođen veoma dugo</w:t>
      </w:r>
      <w:r w:rsidR="007461FA">
        <w:rPr>
          <w:rFonts w:asciiTheme="majorHAnsi" w:hAnsiTheme="majorHAnsi"/>
          <w:b/>
          <w:sz w:val="28"/>
          <w:szCs w:val="28"/>
          <w:lang w:val="sr-Latn-RS"/>
        </w:rPr>
        <w:t>,</w:t>
      </w:r>
      <w:r w:rsidR="00807433">
        <w:rPr>
          <w:rFonts w:asciiTheme="majorHAnsi" w:hAnsiTheme="majorHAnsi"/>
          <w:b/>
          <w:sz w:val="28"/>
          <w:szCs w:val="28"/>
          <w:lang w:val="sr-Latn-RS"/>
        </w:rPr>
        <w:t xml:space="preserve"> da bi Apelacioni sud</w:t>
      </w:r>
      <w:r w:rsidR="00C41355">
        <w:rPr>
          <w:rFonts w:asciiTheme="majorHAnsi" w:hAnsiTheme="majorHAnsi"/>
          <w:b/>
          <w:sz w:val="28"/>
          <w:szCs w:val="28"/>
          <w:lang w:val="sr-Latn-RS"/>
        </w:rPr>
        <w:t xml:space="preserve"> </w:t>
      </w:r>
      <w:r w:rsidR="007461FA">
        <w:rPr>
          <w:rFonts w:asciiTheme="majorHAnsi" w:hAnsiTheme="majorHAnsi"/>
          <w:b/>
          <w:sz w:val="28"/>
          <w:szCs w:val="28"/>
          <w:lang w:val="sr-Latn-RS"/>
        </w:rPr>
        <w:t xml:space="preserve"> u Nišu, na žalbu Investitora , Rešenjem Gž. Br. 434/13 od 25.06.2013.godine ukinuo presudu privrednog suda u Nišu i presudio da je neopravdan zahtev Udruženja.  </w:t>
      </w:r>
    </w:p>
    <w:p w:rsidR="007461FA" w:rsidRDefault="007461FA" w:rsidP="00C41355">
      <w:pPr>
        <w:ind w:firstLine="709"/>
        <w:rPr>
          <w:rFonts w:asciiTheme="majorHAnsi" w:hAnsiTheme="majorHAnsi"/>
          <w:b/>
          <w:sz w:val="28"/>
          <w:szCs w:val="28"/>
          <w:lang w:val="sr-Latn-RS"/>
        </w:rPr>
      </w:pPr>
      <w:r>
        <w:rPr>
          <w:rFonts w:asciiTheme="majorHAnsi" w:hAnsiTheme="majorHAnsi"/>
          <w:b/>
          <w:sz w:val="28"/>
          <w:szCs w:val="28"/>
          <w:lang w:val="sr-Latn-RS"/>
        </w:rPr>
        <w:t>Na uloženu Reviziju Udruženja, Kasacioni sud Beograd je doneo Rešenje br. 940/2015 od 27.04.2016. kojim je UKINUO rešenje Apelacionog suda Niš i naložio ponovno suđenje.</w:t>
      </w:r>
    </w:p>
    <w:p w:rsidR="007461FA" w:rsidRDefault="007461FA" w:rsidP="00C41355">
      <w:pPr>
        <w:ind w:firstLine="709"/>
        <w:rPr>
          <w:rFonts w:asciiTheme="majorHAnsi" w:hAnsiTheme="majorHAnsi"/>
          <w:b/>
          <w:sz w:val="28"/>
          <w:szCs w:val="28"/>
          <w:lang w:val="sr-Latn-RS"/>
        </w:rPr>
      </w:pPr>
      <w:r>
        <w:rPr>
          <w:rFonts w:asciiTheme="majorHAnsi" w:hAnsiTheme="majorHAnsi"/>
          <w:b/>
          <w:sz w:val="28"/>
          <w:szCs w:val="28"/>
          <w:lang w:val="sr-Latn-RS"/>
        </w:rPr>
        <w:t>Za sve to vreme Građevinar Niš ( Investitor) je praktično već  nestao, tj. odmah 2013. Godine je otvoren Stečaj, stečajna masa ne sadrži obavezu građevinara prema Udruženju, a na kraju je proglašen bankrot</w:t>
      </w:r>
      <w:r w:rsidR="00F11332">
        <w:rPr>
          <w:rFonts w:asciiTheme="majorHAnsi" w:hAnsiTheme="majorHAnsi"/>
          <w:b/>
          <w:sz w:val="28"/>
          <w:szCs w:val="28"/>
          <w:lang w:val="sr-Latn-RS"/>
        </w:rPr>
        <w:t>.</w:t>
      </w:r>
    </w:p>
    <w:p w:rsidR="007461FA" w:rsidRPr="00243676" w:rsidRDefault="007D6EFA" w:rsidP="00C41355">
      <w:pPr>
        <w:ind w:firstLine="709"/>
        <w:rPr>
          <w:rFonts w:asciiTheme="majorHAnsi" w:hAnsiTheme="majorHAnsi"/>
          <w:b/>
          <w:sz w:val="28"/>
          <w:szCs w:val="28"/>
        </w:rPr>
      </w:pPr>
      <w:r>
        <w:rPr>
          <w:rFonts w:asciiTheme="majorHAnsi" w:hAnsiTheme="majorHAnsi"/>
          <w:b/>
          <w:sz w:val="28"/>
          <w:szCs w:val="28"/>
          <w:lang w:val="sr-Latn-RS"/>
        </w:rPr>
        <w:t>Pošto je krajem 2013.godine TPC „KALČA“ Niš napušten od strane investitora i prepušten samom sebi, u tom trenutku ulici ( bez obezbeđenja, bez čišćenja, bez održavanja, bez zaključavanja ulaza...)</w:t>
      </w:r>
      <w:r w:rsidR="00EB3A1D">
        <w:rPr>
          <w:rFonts w:asciiTheme="majorHAnsi" w:hAnsiTheme="majorHAnsi"/>
          <w:b/>
          <w:sz w:val="28"/>
          <w:szCs w:val="28"/>
          <w:lang w:val="sr-Latn-RS"/>
        </w:rPr>
        <w:t>, a Udruženje se nije snašlo i nije preduzimalo ništa.</w:t>
      </w:r>
    </w:p>
    <w:p w:rsidR="007D6EFA" w:rsidRDefault="007D6EFA" w:rsidP="00C41355">
      <w:pPr>
        <w:ind w:firstLine="709"/>
        <w:rPr>
          <w:rFonts w:asciiTheme="majorHAnsi" w:hAnsiTheme="majorHAnsi"/>
          <w:b/>
          <w:sz w:val="28"/>
          <w:szCs w:val="28"/>
          <w:lang w:val="sr-Latn-RS"/>
        </w:rPr>
      </w:pPr>
      <w:r>
        <w:rPr>
          <w:rFonts w:asciiTheme="majorHAnsi" w:hAnsiTheme="majorHAnsi"/>
          <w:b/>
          <w:sz w:val="28"/>
          <w:szCs w:val="28"/>
          <w:lang w:val="sr-Latn-RS"/>
        </w:rPr>
        <w:lastRenderedPageBreak/>
        <w:t>Pojedini vlasnici lokala, videvši šta se dogodilo već početkom 2014. Godine pokušavaju da ožive Udruženje, koje je izgubilo neophodnu podršku pravosuđa, a rukovodstvo praktično nije znalo šta dalje.</w:t>
      </w:r>
    </w:p>
    <w:p w:rsidR="009137F0" w:rsidRDefault="009137F0" w:rsidP="00C41355">
      <w:pPr>
        <w:ind w:firstLine="709"/>
        <w:rPr>
          <w:rFonts w:asciiTheme="majorHAnsi" w:hAnsiTheme="majorHAnsi"/>
          <w:b/>
          <w:sz w:val="28"/>
          <w:szCs w:val="28"/>
          <w:lang w:val="sr-Latn-RS"/>
        </w:rPr>
      </w:pPr>
      <w:r>
        <w:rPr>
          <w:rFonts w:asciiTheme="majorHAnsi" w:hAnsiTheme="majorHAnsi"/>
          <w:b/>
          <w:sz w:val="28"/>
          <w:szCs w:val="28"/>
          <w:lang w:val="sr-Latn-RS"/>
        </w:rPr>
        <w:t>Okupljeni su neki članovi Upravnog odbora na čelu sa Mišom Mitrovićem i doneta je odluka:</w:t>
      </w:r>
    </w:p>
    <w:p w:rsidR="009137F0" w:rsidRDefault="009137F0" w:rsidP="009137F0">
      <w:pPr>
        <w:pStyle w:val="ListParagraph"/>
        <w:numPr>
          <w:ilvl w:val="0"/>
          <w:numId w:val="7"/>
        </w:numPr>
        <w:ind w:firstLine="709"/>
        <w:rPr>
          <w:rFonts w:asciiTheme="majorHAnsi" w:hAnsiTheme="majorHAnsi"/>
          <w:b/>
          <w:sz w:val="28"/>
          <w:szCs w:val="28"/>
          <w:lang w:val="sr-Latn-RS"/>
        </w:rPr>
      </w:pPr>
      <w:r w:rsidRPr="009137F0">
        <w:rPr>
          <w:rFonts w:asciiTheme="majorHAnsi" w:hAnsiTheme="majorHAnsi"/>
          <w:b/>
          <w:sz w:val="28"/>
          <w:szCs w:val="28"/>
          <w:lang w:val="sr-Latn-RS"/>
        </w:rPr>
        <w:t>Da se zatraži od  PD „EUROLIFT“ da pod istim uslovima, kako etažno održava stambene zagrade, preuzme obavezu vršenja hitnih intervencija u TPC Kalča Niš, da izvrši osposobljavanje svih ulaza za zaključavanje i da sa svojim zaposlenim obavlja noćnu službu čuvanja objekta, a da se Euroliftu plati kad se za to steknu uslovi;</w:t>
      </w:r>
    </w:p>
    <w:p w:rsidR="0018188C" w:rsidRDefault="009137F0" w:rsidP="009137F0">
      <w:pPr>
        <w:pStyle w:val="ListParagraph"/>
        <w:numPr>
          <w:ilvl w:val="0"/>
          <w:numId w:val="7"/>
        </w:numPr>
        <w:ind w:firstLine="709"/>
        <w:rPr>
          <w:rFonts w:asciiTheme="majorHAnsi" w:hAnsiTheme="majorHAnsi"/>
          <w:b/>
          <w:sz w:val="28"/>
          <w:szCs w:val="28"/>
          <w:lang w:val="sr-Latn-RS"/>
        </w:rPr>
      </w:pPr>
      <w:r w:rsidRPr="009137F0">
        <w:rPr>
          <w:rFonts w:asciiTheme="majorHAnsi" w:hAnsiTheme="majorHAnsi"/>
          <w:b/>
          <w:sz w:val="28"/>
          <w:szCs w:val="28"/>
          <w:lang w:val="sr-Latn-RS"/>
        </w:rPr>
        <w:t xml:space="preserve">Da se odmah </w:t>
      </w:r>
      <w:r>
        <w:rPr>
          <w:rFonts w:asciiTheme="majorHAnsi" w:hAnsiTheme="majorHAnsi"/>
          <w:b/>
          <w:sz w:val="28"/>
          <w:szCs w:val="28"/>
          <w:lang w:val="sr-Latn-RS"/>
        </w:rPr>
        <w:t>potraže ponude  pružaoca usluga f</w:t>
      </w:r>
      <w:r w:rsidR="0018188C">
        <w:rPr>
          <w:rFonts w:asciiTheme="majorHAnsi" w:hAnsiTheme="majorHAnsi"/>
          <w:b/>
          <w:sz w:val="28"/>
          <w:szCs w:val="28"/>
          <w:lang w:val="sr-Latn-RS"/>
        </w:rPr>
        <w:t>zičkog obezbeđenja i izvrši izbor najpovljnijeg ponuđača;</w:t>
      </w:r>
    </w:p>
    <w:p w:rsidR="0018188C" w:rsidRDefault="0018188C" w:rsidP="009137F0">
      <w:pPr>
        <w:pStyle w:val="ListParagraph"/>
        <w:numPr>
          <w:ilvl w:val="0"/>
          <w:numId w:val="7"/>
        </w:numPr>
        <w:ind w:firstLine="709"/>
        <w:rPr>
          <w:rFonts w:asciiTheme="majorHAnsi" w:hAnsiTheme="majorHAnsi"/>
          <w:b/>
          <w:sz w:val="28"/>
          <w:szCs w:val="28"/>
          <w:lang w:val="sr-Latn-RS"/>
        </w:rPr>
      </w:pPr>
      <w:r>
        <w:rPr>
          <w:rFonts w:asciiTheme="majorHAnsi" w:hAnsiTheme="majorHAnsi"/>
          <w:b/>
          <w:sz w:val="28"/>
          <w:szCs w:val="28"/>
          <w:lang w:val="sr-Latn-RS"/>
        </w:rPr>
        <w:t>Da se sazove Skupština svih vlasnika lokala.</w:t>
      </w:r>
    </w:p>
    <w:p w:rsidR="009137F0" w:rsidRDefault="0018188C" w:rsidP="0018188C">
      <w:pPr>
        <w:ind w:firstLine="709"/>
        <w:rPr>
          <w:rFonts w:asciiTheme="majorHAnsi" w:hAnsiTheme="majorHAnsi"/>
          <w:b/>
          <w:sz w:val="28"/>
          <w:szCs w:val="28"/>
          <w:lang w:val="sr-Latn-RS"/>
        </w:rPr>
      </w:pPr>
      <w:r>
        <w:rPr>
          <w:rFonts w:asciiTheme="majorHAnsi" w:hAnsiTheme="majorHAnsi"/>
          <w:b/>
          <w:sz w:val="28"/>
          <w:szCs w:val="28"/>
          <w:lang w:val="sr-Latn-RS"/>
        </w:rPr>
        <w:t>Prva osnivačka Skupština je sazvana za 09.04.2014. godine kada su donete odluke o načinu obezbeđenja sredstava za finansiranje troškova upravljanja i održavanja zajedničkog objekta i zaključen ugovor sa JKP Objedinjena naplata da vrši fakturisanje i naplatu.</w:t>
      </w:r>
    </w:p>
    <w:p w:rsidR="0018188C" w:rsidRDefault="0018188C" w:rsidP="0018188C">
      <w:pPr>
        <w:ind w:firstLine="709"/>
        <w:rPr>
          <w:rFonts w:asciiTheme="majorHAnsi" w:hAnsiTheme="majorHAnsi"/>
          <w:b/>
          <w:sz w:val="28"/>
          <w:szCs w:val="28"/>
          <w:lang w:val="sr-Latn-RS"/>
        </w:rPr>
      </w:pPr>
      <w:r>
        <w:rPr>
          <w:rFonts w:asciiTheme="majorHAnsi" w:hAnsiTheme="majorHAnsi"/>
          <w:b/>
          <w:sz w:val="28"/>
          <w:szCs w:val="28"/>
          <w:lang w:val="sr-Latn-RS"/>
        </w:rPr>
        <w:t>Pošto veliko broj vlasnika lokala nije prihvatio odluke Skupštine i odbija da plati deo za upravljanje i održavanje, Upravni odbor je doneo Odluku da se obrati Privrednom sudu Niš da uredi pitanje održavanja zajedničkog objekta.</w:t>
      </w:r>
    </w:p>
    <w:p w:rsidR="0018188C" w:rsidRDefault="0018188C" w:rsidP="0018188C">
      <w:pPr>
        <w:ind w:firstLine="709"/>
        <w:rPr>
          <w:rFonts w:asciiTheme="majorHAnsi" w:hAnsiTheme="majorHAnsi"/>
          <w:b/>
          <w:sz w:val="28"/>
          <w:szCs w:val="28"/>
          <w:lang w:val="sr-Latn-RS"/>
        </w:rPr>
      </w:pPr>
      <w:r>
        <w:rPr>
          <w:rFonts w:asciiTheme="majorHAnsi" w:hAnsiTheme="majorHAnsi"/>
          <w:b/>
          <w:sz w:val="28"/>
          <w:szCs w:val="28"/>
          <w:lang w:val="sr-Latn-RS"/>
        </w:rPr>
        <w:t>Na osnovu podneska Udruženja, Privredni sud u Nišu je doneo REŠENJE  3 I 630,  15.01.2015. godine, kojim:</w:t>
      </w:r>
    </w:p>
    <w:p w:rsidR="0018188C" w:rsidRDefault="0018188C" w:rsidP="0018188C">
      <w:pPr>
        <w:ind w:firstLine="709"/>
        <w:rPr>
          <w:rFonts w:asciiTheme="majorHAnsi" w:hAnsiTheme="majorHAnsi"/>
          <w:b/>
          <w:sz w:val="28"/>
          <w:szCs w:val="28"/>
          <w:lang w:val="sr-Latn-RS"/>
        </w:rPr>
      </w:pPr>
      <w:r>
        <w:rPr>
          <w:rFonts w:asciiTheme="majorHAnsi" w:hAnsiTheme="majorHAnsi"/>
          <w:b/>
          <w:sz w:val="28"/>
          <w:szCs w:val="28"/>
          <w:lang w:val="sr-Latn-RS"/>
        </w:rPr>
        <w:t>OVLAŠĆUJE UDRUŽENJE DA ORGANIZUJE</w:t>
      </w:r>
      <w:r w:rsidR="00614F10">
        <w:rPr>
          <w:rFonts w:asciiTheme="majorHAnsi" w:hAnsiTheme="majorHAnsi"/>
          <w:b/>
          <w:sz w:val="28"/>
          <w:szCs w:val="28"/>
          <w:lang w:val="sr-Latn-RS"/>
        </w:rPr>
        <w:t xml:space="preserve"> POSLOVE </w:t>
      </w:r>
      <w:r>
        <w:rPr>
          <w:rFonts w:asciiTheme="majorHAnsi" w:hAnsiTheme="majorHAnsi"/>
          <w:b/>
          <w:sz w:val="28"/>
          <w:szCs w:val="28"/>
          <w:lang w:val="sr-Latn-RS"/>
        </w:rPr>
        <w:t xml:space="preserve"> UPRAVLJANJ</w:t>
      </w:r>
      <w:r w:rsidR="00614F10">
        <w:rPr>
          <w:rFonts w:asciiTheme="majorHAnsi" w:hAnsiTheme="majorHAnsi"/>
          <w:b/>
          <w:sz w:val="28"/>
          <w:szCs w:val="28"/>
          <w:lang w:val="sr-Latn-RS"/>
        </w:rPr>
        <w:t>A I KORIŠĆENJA ZAJEDNIČKE STVARI</w:t>
      </w:r>
      <w:r>
        <w:rPr>
          <w:rFonts w:asciiTheme="majorHAnsi" w:hAnsiTheme="majorHAnsi"/>
          <w:b/>
          <w:sz w:val="28"/>
          <w:szCs w:val="28"/>
          <w:lang w:val="sr-Latn-RS"/>
        </w:rPr>
        <w:t>, DA GA ODRŽAVA</w:t>
      </w:r>
      <w:r w:rsidR="004F228B">
        <w:rPr>
          <w:rFonts w:asciiTheme="majorHAnsi" w:hAnsiTheme="majorHAnsi"/>
          <w:b/>
          <w:sz w:val="28"/>
          <w:szCs w:val="28"/>
          <w:lang w:val="sr-Latn-RS"/>
        </w:rPr>
        <w:t xml:space="preserve"> I VRŠI NAPLATU ZA TE TROŠKOVE. TAKOĐE OBAVEZANI SU SVI VLASNICI DA </w:t>
      </w:r>
      <w:r w:rsidR="006B2E7A">
        <w:rPr>
          <w:rFonts w:asciiTheme="majorHAnsi" w:hAnsiTheme="majorHAnsi"/>
          <w:b/>
          <w:sz w:val="28"/>
          <w:szCs w:val="28"/>
          <w:lang w:val="sr-Latn-RS"/>
        </w:rPr>
        <w:t>ISPLATE SVE NEISPLAĆENE OBAVEZE ZAJEDNIČARA KAO I ONE KOJE ĆE DOSPETI U NAREDNOM PERIODU.</w:t>
      </w:r>
    </w:p>
    <w:p w:rsidR="00243676" w:rsidRDefault="00243676" w:rsidP="0018188C">
      <w:pPr>
        <w:ind w:firstLine="709"/>
        <w:rPr>
          <w:rFonts w:asciiTheme="majorHAnsi" w:hAnsiTheme="majorHAnsi"/>
          <w:b/>
          <w:sz w:val="28"/>
          <w:szCs w:val="28"/>
          <w:lang w:val="sr-Latn-RS"/>
        </w:rPr>
      </w:pPr>
      <w:r>
        <w:rPr>
          <w:rFonts w:asciiTheme="majorHAnsi" w:hAnsiTheme="majorHAnsi"/>
          <w:b/>
          <w:sz w:val="28"/>
          <w:szCs w:val="28"/>
          <w:lang w:val="sr-Latn-RS"/>
        </w:rPr>
        <w:t>S’obzirom da se nisu stvorili uslovi za vanparnični postuak uslovljen pomenutim Rešenjem, Rešenje je ukinuto.</w:t>
      </w:r>
    </w:p>
    <w:p w:rsidR="00243676" w:rsidRDefault="00243676" w:rsidP="0018188C">
      <w:pPr>
        <w:ind w:firstLine="709"/>
        <w:rPr>
          <w:rFonts w:asciiTheme="majorHAnsi" w:hAnsiTheme="majorHAnsi"/>
          <w:b/>
          <w:sz w:val="28"/>
          <w:szCs w:val="28"/>
          <w:lang w:val="sr-Latn-RS"/>
        </w:rPr>
      </w:pPr>
      <w:r>
        <w:rPr>
          <w:rFonts w:asciiTheme="majorHAnsi" w:hAnsiTheme="majorHAnsi"/>
          <w:b/>
          <w:sz w:val="28"/>
          <w:szCs w:val="28"/>
          <w:lang w:val="sr-Latn-RS"/>
        </w:rPr>
        <w:t xml:space="preserve"> Udruženje je tražilo donošenje novog Rešenja o uvođenju privremenih mera, ali se Privredni sud oglasio ne nadležnim. Pošto se i Osnovni sud oglasio </w:t>
      </w:r>
      <w:r>
        <w:rPr>
          <w:rFonts w:asciiTheme="majorHAnsi" w:hAnsiTheme="majorHAnsi"/>
          <w:b/>
          <w:sz w:val="28"/>
          <w:szCs w:val="28"/>
          <w:lang w:val="sr-Latn-RS"/>
        </w:rPr>
        <w:lastRenderedPageBreak/>
        <w:t>nenadležnim, Udruženje se obratilo Kasacionom sudu, koji je proglasio Osnovni sud kao nadležan Sud. U nastavku Osnovni sud Niš je doneo novo Rešenje</w:t>
      </w:r>
      <w:r w:rsidR="007A5DA5">
        <w:rPr>
          <w:rFonts w:asciiTheme="majorHAnsi" w:hAnsiTheme="majorHAnsi"/>
          <w:b/>
          <w:sz w:val="28"/>
          <w:szCs w:val="28"/>
          <w:lang w:val="sr-Latn-RS"/>
        </w:rPr>
        <w:t xml:space="preserve"> 3.</w:t>
      </w:r>
      <w:r>
        <w:rPr>
          <w:rFonts w:asciiTheme="majorHAnsi" w:hAnsiTheme="majorHAnsi"/>
          <w:b/>
          <w:sz w:val="28"/>
          <w:szCs w:val="28"/>
          <w:lang w:val="sr-Latn-RS"/>
        </w:rPr>
        <w:t xml:space="preserve"> I br.</w:t>
      </w:r>
      <w:r w:rsidRPr="00243676">
        <w:rPr>
          <w:rFonts w:asciiTheme="majorHAnsi" w:hAnsiTheme="majorHAnsi"/>
          <w:b/>
          <w:color w:val="FF0000"/>
          <w:sz w:val="28"/>
          <w:szCs w:val="28"/>
          <w:lang w:val="sr-Latn-RS"/>
        </w:rPr>
        <w:t xml:space="preserve"> </w:t>
      </w:r>
      <w:r w:rsidRPr="007A5DA5">
        <w:rPr>
          <w:rFonts w:asciiTheme="majorHAnsi" w:hAnsiTheme="majorHAnsi"/>
          <w:b/>
          <w:sz w:val="28"/>
          <w:szCs w:val="28"/>
          <w:lang w:val="sr-Latn-RS"/>
        </w:rPr>
        <w:t>8</w:t>
      </w:r>
      <w:r w:rsidR="007A5DA5" w:rsidRPr="007A5DA5">
        <w:rPr>
          <w:rFonts w:asciiTheme="majorHAnsi" w:hAnsiTheme="majorHAnsi"/>
          <w:b/>
          <w:sz w:val="28"/>
          <w:szCs w:val="28"/>
          <w:lang w:val="sr-Latn-RS"/>
        </w:rPr>
        <w:t>4</w:t>
      </w:r>
      <w:r w:rsidRPr="007A5DA5">
        <w:rPr>
          <w:rFonts w:asciiTheme="majorHAnsi" w:hAnsiTheme="majorHAnsi"/>
          <w:b/>
          <w:sz w:val="28"/>
          <w:szCs w:val="28"/>
          <w:lang w:val="sr-Latn-RS"/>
        </w:rPr>
        <w:t xml:space="preserve"> od </w:t>
      </w:r>
      <w:r w:rsidR="007A5DA5" w:rsidRPr="007A5DA5">
        <w:rPr>
          <w:rFonts w:asciiTheme="majorHAnsi" w:hAnsiTheme="majorHAnsi"/>
          <w:b/>
          <w:sz w:val="28"/>
          <w:szCs w:val="28"/>
          <w:lang w:val="sr-Latn-RS"/>
        </w:rPr>
        <w:t>12.05.</w:t>
      </w:r>
      <w:r w:rsidRPr="007A5DA5">
        <w:rPr>
          <w:rFonts w:asciiTheme="majorHAnsi" w:hAnsiTheme="majorHAnsi"/>
          <w:b/>
          <w:sz w:val="28"/>
          <w:szCs w:val="28"/>
          <w:lang w:val="sr-Latn-RS"/>
        </w:rPr>
        <w:t xml:space="preserve">2016. g. </w:t>
      </w:r>
      <w:r>
        <w:rPr>
          <w:rFonts w:asciiTheme="majorHAnsi" w:hAnsiTheme="majorHAnsi"/>
          <w:b/>
          <w:sz w:val="28"/>
          <w:szCs w:val="28"/>
          <w:lang w:val="sr-Latn-RS"/>
        </w:rPr>
        <w:t>istovetno kao i prethodno Rešenje Privrednog suda.</w:t>
      </w:r>
    </w:p>
    <w:p w:rsidR="007F5F60" w:rsidRDefault="007F5F60" w:rsidP="0018188C">
      <w:pPr>
        <w:ind w:firstLine="709"/>
        <w:rPr>
          <w:rFonts w:asciiTheme="majorHAnsi" w:hAnsiTheme="majorHAnsi"/>
          <w:b/>
          <w:sz w:val="28"/>
          <w:szCs w:val="28"/>
          <w:lang w:val="sr-Latn-RS"/>
        </w:rPr>
      </w:pPr>
      <w:r>
        <w:rPr>
          <w:rFonts w:asciiTheme="majorHAnsi" w:hAnsiTheme="majorHAnsi"/>
          <w:b/>
          <w:sz w:val="28"/>
          <w:szCs w:val="28"/>
          <w:lang w:val="sr-Latn-RS"/>
        </w:rPr>
        <w:t>Novi Zakon o stanovanju i održavanju zgrada je rešio problem, jer su zajednički objekti namenjeni poslovanju obavezani da osnuju svoje organe u skladu sa Zakonom o udruženjima, ali se sve odredbe ovog zakona koje se odnose na Stambene zajednice odnose i primenjuju na organe tog Udruženja.</w:t>
      </w:r>
    </w:p>
    <w:p w:rsidR="007F5F60" w:rsidRPr="00243676" w:rsidRDefault="007F5F60" w:rsidP="0018188C">
      <w:pPr>
        <w:ind w:firstLine="709"/>
        <w:rPr>
          <w:rFonts w:asciiTheme="majorHAnsi" w:hAnsiTheme="majorHAnsi"/>
          <w:b/>
          <w:sz w:val="28"/>
          <w:szCs w:val="28"/>
          <w:lang w:val="sr-Latn-RS"/>
        </w:rPr>
      </w:pPr>
      <w:r>
        <w:rPr>
          <w:rFonts w:asciiTheme="majorHAnsi" w:hAnsiTheme="majorHAnsi"/>
          <w:b/>
          <w:sz w:val="28"/>
          <w:szCs w:val="28"/>
          <w:lang w:val="sr-Latn-RS"/>
        </w:rPr>
        <w:t xml:space="preserve">Udruženje vlasnika lokala TPC Kalča Niš je na Skupštini 17.01.2017. godine upodobilo svoj Statut sa navedenim Zakonom i registrovalo kod APR-a  Upravljanje i održavanje objekta TPC „KALČA“ Niš. </w:t>
      </w:r>
    </w:p>
    <w:p w:rsidR="0092093F" w:rsidRPr="0092093F" w:rsidRDefault="000902B2" w:rsidP="000902B2">
      <w:pPr>
        <w:jc w:val="center"/>
        <w:rPr>
          <w:rFonts w:asciiTheme="majorHAnsi" w:hAnsiTheme="majorHAnsi"/>
          <w:b/>
          <w:sz w:val="36"/>
          <w:szCs w:val="36"/>
          <w:u w:val="single"/>
          <w:lang w:val="sr-Latn-RS"/>
        </w:rPr>
      </w:pPr>
      <w:r>
        <w:rPr>
          <w:rFonts w:asciiTheme="majorHAnsi" w:hAnsiTheme="majorHAnsi"/>
          <w:b/>
          <w:sz w:val="36"/>
          <w:szCs w:val="36"/>
          <w:u w:val="single"/>
          <w:lang w:val="sr-Latn-RS"/>
        </w:rPr>
        <w:t>UMESTO KAFANE „KALČA“ -</w:t>
      </w:r>
      <w:r w:rsidR="0092093F">
        <w:rPr>
          <w:rFonts w:asciiTheme="majorHAnsi" w:hAnsiTheme="majorHAnsi"/>
          <w:b/>
          <w:sz w:val="36"/>
          <w:szCs w:val="36"/>
          <w:u w:val="single"/>
          <w:lang w:val="sr-Latn-RS"/>
        </w:rPr>
        <w:t xml:space="preserve"> TPC „KALČ</w:t>
      </w:r>
      <w:r w:rsidR="006B033A">
        <w:rPr>
          <w:rFonts w:asciiTheme="majorHAnsi" w:hAnsiTheme="majorHAnsi"/>
          <w:b/>
          <w:sz w:val="36"/>
          <w:szCs w:val="36"/>
          <w:u w:val="single"/>
          <w:lang w:val="sr-Latn-RS"/>
        </w:rPr>
        <w:t>A</w:t>
      </w:r>
      <w:r w:rsidR="0092093F">
        <w:rPr>
          <w:rFonts w:asciiTheme="majorHAnsi" w:hAnsiTheme="majorHAnsi"/>
          <w:b/>
          <w:sz w:val="36"/>
          <w:szCs w:val="36"/>
          <w:u w:val="single"/>
          <w:lang w:val="sr-Latn-RS"/>
        </w:rPr>
        <w:t>“ NIŠ</w:t>
      </w:r>
    </w:p>
    <w:p w:rsidR="00BE178C" w:rsidRDefault="000902B2" w:rsidP="002F5802">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Na l</w:t>
      </w:r>
      <w:r w:rsidR="00BE178C">
        <w:rPr>
          <w:rFonts w:asciiTheme="majorHAnsi" w:hAnsiTheme="majorHAnsi" w:cs="Times New Roman"/>
          <w:b/>
          <w:sz w:val="28"/>
          <w:szCs w:val="28"/>
          <w:lang w:val="sr-Latn-RS"/>
        </w:rPr>
        <w:t>okacij</w:t>
      </w:r>
      <w:r>
        <w:rPr>
          <w:rFonts w:asciiTheme="majorHAnsi" w:hAnsiTheme="majorHAnsi" w:cs="Times New Roman"/>
          <w:b/>
          <w:sz w:val="28"/>
          <w:szCs w:val="28"/>
          <w:lang w:val="sr-Latn-RS"/>
        </w:rPr>
        <w:t>i</w:t>
      </w:r>
      <w:r w:rsidR="00BE178C">
        <w:rPr>
          <w:rFonts w:asciiTheme="majorHAnsi" w:hAnsiTheme="majorHAnsi" w:cs="Times New Roman"/>
          <w:b/>
          <w:sz w:val="28"/>
          <w:szCs w:val="28"/>
          <w:lang w:val="sr-Latn-RS"/>
        </w:rPr>
        <w:t xml:space="preserve"> koja se nalazi na uglu Obrenovićeve i Pašićeve ulice u Nišu nekada je bila poznata kafana  „KALČA“ koja je dobila ime po  poznatom</w:t>
      </w:r>
      <w:r w:rsidR="006B033A">
        <w:rPr>
          <w:rFonts w:asciiTheme="majorHAnsi" w:hAnsiTheme="majorHAnsi" w:cs="Times New Roman"/>
          <w:b/>
          <w:sz w:val="28"/>
          <w:szCs w:val="28"/>
          <w:lang w:val="sr-Latn-RS"/>
        </w:rPr>
        <w:t xml:space="preserve"> nišliji,</w:t>
      </w:r>
      <w:r w:rsidR="00BE178C">
        <w:rPr>
          <w:rFonts w:asciiTheme="majorHAnsi" w:hAnsiTheme="majorHAnsi" w:cs="Times New Roman"/>
          <w:b/>
          <w:sz w:val="28"/>
          <w:szCs w:val="28"/>
          <w:lang w:val="sr-Latn-RS"/>
        </w:rPr>
        <w:t xml:space="preserve"> liku Stevana Sremca</w:t>
      </w:r>
      <w:r w:rsidR="00993971">
        <w:rPr>
          <w:rFonts w:asciiTheme="majorHAnsi" w:hAnsiTheme="majorHAnsi" w:cs="Times New Roman"/>
          <w:b/>
          <w:sz w:val="28"/>
          <w:szCs w:val="28"/>
          <w:lang w:val="sr-Latn-RS"/>
        </w:rPr>
        <w:t xml:space="preserve"> </w:t>
      </w:r>
      <w:r w:rsidR="00BE178C">
        <w:rPr>
          <w:rFonts w:asciiTheme="majorHAnsi" w:hAnsiTheme="majorHAnsi" w:cs="Times New Roman"/>
          <w:b/>
          <w:sz w:val="28"/>
          <w:szCs w:val="28"/>
          <w:lang w:val="sr-Latn-RS"/>
        </w:rPr>
        <w:t xml:space="preserve">u njegovim delima „Ivkova Slava“, „Zona Zamfirova“ i dr. </w:t>
      </w:r>
    </w:p>
    <w:p w:rsidR="00BE178C" w:rsidRDefault="00BE178C" w:rsidP="002F5802">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Osamdesetih godina 20. veka S</w:t>
      </w:r>
      <w:r w:rsidR="000902B2">
        <w:rPr>
          <w:rFonts w:asciiTheme="majorHAnsi" w:hAnsiTheme="majorHAnsi" w:cs="Times New Roman"/>
          <w:b/>
          <w:sz w:val="28"/>
          <w:szCs w:val="28"/>
          <w:lang w:val="sr-Latn-RS"/>
        </w:rPr>
        <w:t>kupština opštine Niš je donela o</w:t>
      </w:r>
      <w:r>
        <w:rPr>
          <w:rFonts w:asciiTheme="majorHAnsi" w:hAnsiTheme="majorHAnsi" w:cs="Times New Roman"/>
          <w:b/>
          <w:sz w:val="28"/>
          <w:szCs w:val="28"/>
          <w:lang w:val="sr-Latn-RS"/>
        </w:rPr>
        <w:t>dluku da se na toj lokaciji podigne Tržno poslovni centar, a da se kafana i ostali kućerci poruše, da se na malom trgu između  budućeg objekta i „kazandžijskog sokačeta“ napravi spomenik Stevanu Sremcu i njegovom sagovorniku nišliji Kalči, a da „kazandžijsko sokače“ bude začtićeno i uređeno koje će uvek podsećati na stari Niš.</w:t>
      </w:r>
    </w:p>
    <w:p w:rsidR="000902B2" w:rsidRDefault="000902B2" w:rsidP="002F5802">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 xml:space="preserve">Prvobitni idejni projekat je predvideo da  na prizemlju, prvom i drugom spratu bude veliki tržni centar , a na višim spratovima poslovne prostorije. Planirana je zgrada od 15 spratova. </w:t>
      </w:r>
      <w:r w:rsidR="007A5DA5">
        <w:rPr>
          <w:rFonts w:asciiTheme="majorHAnsi" w:hAnsiTheme="majorHAnsi" w:cs="Times New Roman"/>
          <w:b/>
          <w:sz w:val="28"/>
          <w:szCs w:val="28"/>
          <w:lang w:val="sr-Latn-RS"/>
        </w:rPr>
        <w:t>O</w:t>
      </w:r>
      <w:r>
        <w:rPr>
          <w:rFonts w:asciiTheme="majorHAnsi" w:hAnsiTheme="majorHAnsi" w:cs="Times New Roman"/>
          <w:b/>
          <w:sz w:val="28"/>
          <w:szCs w:val="28"/>
          <w:lang w:val="sr-Latn-RS"/>
        </w:rPr>
        <w:t>samdesetih godina u svetu je bilo moderno graditi velike tržne centre, a Grad Niš je imao</w:t>
      </w:r>
      <w:r w:rsidR="006B033A">
        <w:rPr>
          <w:rFonts w:asciiTheme="majorHAnsi" w:hAnsiTheme="majorHAnsi" w:cs="Times New Roman"/>
          <w:b/>
          <w:sz w:val="28"/>
          <w:szCs w:val="28"/>
          <w:lang w:val="sr-Latn-RS"/>
        </w:rPr>
        <w:t>, oslanjajući se na vrlo razvijenu elektronsku, mašinsku, duvansku, gumarsku, kožarsku i druge industrije</w:t>
      </w:r>
      <w:r>
        <w:rPr>
          <w:rFonts w:asciiTheme="majorHAnsi" w:hAnsiTheme="majorHAnsi" w:cs="Times New Roman"/>
          <w:b/>
          <w:sz w:val="28"/>
          <w:szCs w:val="28"/>
          <w:lang w:val="sr-Latn-RS"/>
        </w:rPr>
        <w:t xml:space="preserve"> i očekivao veliku šansu da se privreda </w:t>
      </w:r>
      <w:r w:rsidR="006B033A">
        <w:rPr>
          <w:rFonts w:asciiTheme="majorHAnsi" w:hAnsiTheme="majorHAnsi" w:cs="Times New Roman"/>
          <w:b/>
          <w:sz w:val="28"/>
          <w:szCs w:val="28"/>
          <w:lang w:val="sr-Latn-RS"/>
        </w:rPr>
        <w:t xml:space="preserve">još </w:t>
      </w:r>
      <w:r>
        <w:rPr>
          <w:rFonts w:asciiTheme="majorHAnsi" w:hAnsiTheme="majorHAnsi" w:cs="Times New Roman"/>
          <w:b/>
          <w:sz w:val="28"/>
          <w:szCs w:val="28"/>
          <w:lang w:val="sr-Latn-RS"/>
        </w:rPr>
        <w:t>ozbiljn</w:t>
      </w:r>
      <w:r w:rsidR="006B033A">
        <w:rPr>
          <w:rFonts w:asciiTheme="majorHAnsi" w:hAnsiTheme="majorHAnsi" w:cs="Times New Roman"/>
          <w:b/>
          <w:sz w:val="28"/>
          <w:szCs w:val="28"/>
          <w:lang w:val="sr-Latn-RS"/>
        </w:rPr>
        <w:t>ije</w:t>
      </w:r>
      <w:r>
        <w:rPr>
          <w:rFonts w:asciiTheme="majorHAnsi" w:hAnsiTheme="majorHAnsi" w:cs="Times New Roman"/>
          <w:b/>
          <w:sz w:val="28"/>
          <w:szCs w:val="28"/>
          <w:lang w:val="sr-Latn-RS"/>
        </w:rPr>
        <w:t xml:space="preserve"> razvija i da u Niš dođe veliki broj stranih </w:t>
      </w:r>
      <w:r w:rsidR="008C087A">
        <w:rPr>
          <w:rFonts w:asciiTheme="majorHAnsi" w:hAnsiTheme="majorHAnsi" w:cs="Times New Roman"/>
          <w:b/>
          <w:sz w:val="28"/>
          <w:szCs w:val="28"/>
          <w:lang w:val="sr-Latn-RS"/>
        </w:rPr>
        <w:t xml:space="preserve">kancelarija i </w:t>
      </w:r>
      <w:r>
        <w:rPr>
          <w:rFonts w:asciiTheme="majorHAnsi" w:hAnsiTheme="majorHAnsi" w:cs="Times New Roman"/>
          <w:b/>
          <w:sz w:val="28"/>
          <w:szCs w:val="28"/>
          <w:lang w:val="sr-Latn-RS"/>
        </w:rPr>
        <w:t>predstavništava</w:t>
      </w:r>
      <w:r w:rsidR="008C087A">
        <w:rPr>
          <w:rFonts w:asciiTheme="majorHAnsi" w:hAnsiTheme="majorHAnsi" w:cs="Times New Roman"/>
          <w:b/>
          <w:sz w:val="28"/>
          <w:szCs w:val="28"/>
          <w:lang w:val="sr-Latn-RS"/>
        </w:rPr>
        <w:t>.</w:t>
      </w:r>
    </w:p>
    <w:p w:rsidR="008C087A" w:rsidRDefault="007A5DA5" w:rsidP="002F5802">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Sa</w:t>
      </w:r>
      <w:r w:rsidR="008C087A">
        <w:rPr>
          <w:rFonts w:asciiTheme="majorHAnsi" w:hAnsiTheme="majorHAnsi" w:cs="Times New Roman"/>
          <w:b/>
          <w:sz w:val="28"/>
          <w:szCs w:val="28"/>
          <w:lang w:val="sr-Latn-RS"/>
        </w:rPr>
        <w:t xml:space="preserve"> promen</w:t>
      </w:r>
      <w:r>
        <w:rPr>
          <w:rFonts w:asciiTheme="majorHAnsi" w:hAnsiTheme="majorHAnsi" w:cs="Times New Roman"/>
          <w:b/>
          <w:sz w:val="28"/>
          <w:szCs w:val="28"/>
          <w:lang w:val="sr-Latn-RS"/>
        </w:rPr>
        <w:t>om</w:t>
      </w:r>
      <w:r w:rsidR="008C087A">
        <w:rPr>
          <w:rFonts w:asciiTheme="majorHAnsi" w:hAnsiTheme="majorHAnsi" w:cs="Times New Roman"/>
          <w:b/>
          <w:sz w:val="28"/>
          <w:szCs w:val="28"/>
          <w:lang w:val="sr-Latn-RS"/>
        </w:rPr>
        <w:t xml:space="preserve"> gradskog rukovodstva</w:t>
      </w:r>
      <w:r>
        <w:rPr>
          <w:rFonts w:asciiTheme="majorHAnsi" w:hAnsiTheme="majorHAnsi" w:cs="Times New Roman"/>
          <w:b/>
          <w:sz w:val="28"/>
          <w:szCs w:val="28"/>
          <w:lang w:val="sr-Latn-RS"/>
        </w:rPr>
        <w:t>, krajem 1989</w:t>
      </w:r>
      <w:r w:rsidR="008C087A">
        <w:rPr>
          <w:rFonts w:asciiTheme="majorHAnsi" w:hAnsiTheme="majorHAnsi" w:cs="Times New Roman"/>
          <w:b/>
          <w:sz w:val="28"/>
          <w:szCs w:val="28"/>
          <w:lang w:val="sr-Latn-RS"/>
        </w:rPr>
        <w:t xml:space="preserve">. došlo </w:t>
      </w:r>
      <w:r>
        <w:rPr>
          <w:rFonts w:asciiTheme="majorHAnsi" w:hAnsiTheme="majorHAnsi" w:cs="Times New Roman"/>
          <w:b/>
          <w:sz w:val="28"/>
          <w:szCs w:val="28"/>
          <w:lang w:val="sr-Latn-RS"/>
        </w:rPr>
        <w:t xml:space="preserve">je </w:t>
      </w:r>
      <w:r w:rsidR="008C087A">
        <w:rPr>
          <w:rFonts w:asciiTheme="majorHAnsi" w:hAnsiTheme="majorHAnsi" w:cs="Times New Roman"/>
          <w:b/>
          <w:sz w:val="28"/>
          <w:szCs w:val="28"/>
          <w:lang w:val="sr-Latn-RS"/>
        </w:rPr>
        <w:t>do izmene koncepta za izgradnju TPC „Kalča“ Niš, te je sagrađen tržni centar ovakav kakav je sada.</w:t>
      </w:r>
    </w:p>
    <w:p w:rsidR="000620DC" w:rsidRDefault="008C087A" w:rsidP="002F5802">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G</w:t>
      </w:r>
      <w:r w:rsidR="00993971">
        <w:rPr>
          <w:rFonts w:asciiTheme="majorHAnsi" w:hAnsiTheme="majorHAnsi" w:cs="Times New Roman"/>
          <w:b/>
          <w:sz w:val="28"/>
          <w:szCs w:val="28"/>
          <w:lang w:val="sr-Latn-RS"/>
        </w:rPr>
        <w:t xml:space="preserve">rađevinskom preduzeću „GRAĐEVINAR“ iz Niša </w:t>
      </w:r>
      <w:r w:rsidR="0092093F">
        <w:rPr>
          <w:rFonts w:asciiTheme="majorHAnsi" w:hAnsiTheme="majorHAnsi" w:cs="Times New Roman"/>
          <w:b/>
          <w:sz w:val="28"/>
          <w:szCs w:val="28"/>
          <w:lang w:val="sr-Latn-RS"/>
        </w:rPr>
        <w:t xml:space="preserve"> , </w:t>
      </w:r>
      <w:r w:rsidR="006E439F">
        <w:rPr>
          <w:rFonts w:asciiTheme="majorHAnsi" w:hAnsiTheme="majorHAnsi" w:cs="Times New Roman"/>
          <w:b/>
          <w:sz w:val="28"/>
          <w:szCs w:val="28"/>
          <w:lang w:val="sr-Latn-RS"/>
        </w:rPr>
        <w:t>Opštinski sekretarijat za</w:t>
      </w:r>
      <w:r w:rsidR="002F5802">
        <w:rPr>
          <w:rFonts w:asciiTheme="majorHAnsi" w:hAnsiTheme="majorHAnsi" w:cs="Times New Roman"/>
          <w:b/>
          <w:sz w:val="28"/>
          <w:szCs w:val="28"/>
          <w:lang w:val="sr-Latn-RS"/>
        </w:rPr>
        <w:t xml:space="preserve"> urbanizam i</w:t>
      </w:r>
      <w:r w:rsidR="006E439F">
        <w:rPr>
          <w:rFonts w:asciiTheme="majorHAnsi" w:hAnsiTheme="majorHAnsi" w:cs="Times New Roman"/>
          <w:b/>
          <w:sz w:val="28"/>
          <w:szCs w:val="28"/>
          <w:lang w:val="sr-Latn-RS"/>
        </w:rPr>
        <w:t xml:space="preserve"> stambeno-komunalne delatnosti SO Niš je </w:t>
      </w:r>
      <w:r w:rsidR="0092093F">
        <w:rPr>
          <w:rFonts w:asciiTheme="majorHAnsi" w:hAnsiTheme="majorHAnsi" w:cs="Times New Roman"/>
          <w:b/>
          <w:sz w:val="28"/>
          <w:szCs w:val="28"/>
          <w:lang w:val="sr-Latn-RS"/>
        </w:rPr>
        <w:t>Rešenjem  Up.br. 06-</w:t>
      </w:r>
      <w:r w:rsidR="0092093F">
        <w:rPr>
          <w:rFonts w:asciiTheme="majorHAnsi" w:hAnsiTheme="majorHAnsi" w:cs="Times New Roman"/>
          <w:b/>
          <w:sz w:val="28"/>
          <w:szCs w:val="28"/>
          <w:lang w:val="sr-Latn-RS"/>
        </w:rPr>
        <w:lastRenderedPageBreak/>
        <w:t>351/966-90 od 29.08.1991. godine ODOBR</w:t>
      </w:r>
      <w:r w:rsidR="006E439F">
        <w:rPr>
          <w:rFonts w:asciiTheme="majorHAnsi" w:hAnsiTheme="majorHAnsi" w:cs="Times New Roman"/>
          <w:b/>
          <w:sz w:val="28"/>
          <w:szCs w:val="28"/>
          <w:lang w:val="sr-Latn-RS"/>
        </w:rPr>
        <w:t>IO</w:t>
      </w:r>
      <w:r w:rsidR="0092093F">
        <w:rPr>
          <w:rFonts w:asciiTheme="majorHAnsi" w:hAnsiTheme="majorHAnsi" w:cs="Times New Roman"/>
          <w:b/>
          <w:sz w:val="28"/>
          <w:szCs w:val="28"/>
          <w:lang w:val="sr-Latn-RS"/>
        </w:rPr>
        <w:t xml:space="preserve"> izgradnj</w:t>
      </w:r>
      <w:r w:rsidR="006E439F">
        <w:rPr>
          <w:rFonts w:asciiTheme="majorHAnsi" w:hAnsiTheme="majorHAnsi" w:cs="Times New Roman"/>
          <w:b/>
          <w:sz w:val="28"/>
          <w:szCs w:val="28"/>
          <w:lang w:val="sr-Latn-RS"/>
        </w:rPr>
        <w:t>u</w:t>
      </w:r>
      <w:r w:rsidR="0092093F">
        <w:rPr>
          <w:rFonts w:asciiTheme="majorHAnsi" w:hAnsiTheme="majorHAnsi" w:cs="Times New Roman"/>
          <w:b/>
          <w:sz w:val="28"/>
          <w:szCs w:val="28"/>
          <w:lang w:val="sr-Latn-RS"/>
        </w:rPr>
        <w:t xml:space="preserve"> zanatskog centra i tržnog centra  (P+2+P) sa dvonamenskim skloništem.</w:t>
      </w:r>
    </w:p>
    <w:p w:rsidR="006E439F" w:rsidRDefault="002F5802" w:rsidP="002F5802">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„GRAĐEVINAR“</w:t>
      </w:r>
      <w:r w:rsidR="006E439F">
        <w:rPr>
          <w:rFonts w:asciiTheme="majorHAnsi" w:hAnsiTheme="majorHAnsi" w:cs="Times New Roman"/>
          <w:b/>
          <w:sz w:val="28"/>
          <w:szCs w:val="28"/>
          <w:lang w:val="sr-Latn-RS"/>
        </w:rPr>
        <w:t xml:space="preserve"> je projektnu dokumentaciju radio pod imenom „KALČA“. </w:t>
      </w:r>
    </w:p>
    <w:p w:rsidR="006E439F" w:rsidRDefault="006E439F" w:rsidP="002F5802">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Gradnja je trajala oko 2 godine.</w:t>
      </w:r>
    </w:p>
    <w:p w:rsidR="006E439F" w:rsidRDefault="006E439F" w:rsidP="002F5802">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 xml:space="preserve">Bio je to jedan od prvih modernih tržnih centara na Balkanu. TPC „KALČA“ je veoma brzo postao „lična karta“ i dika Niša. </w:t>
      </w:r>
      <w:r w:rsidR="0092093F">
        <w:rPr>
          <w:rFonts w:asciiTheme="majorHAnsi" w:hAnsiTheme="majorHAnsi" w:cs="Times New Roman"/>
          <w:b/>
          <w:sz w:val="28"/>
          <w:szCs w:val="28"/>
          <w:lang w:val="sr-Latn-RS"/>
        </w:rPr>
        <w:t xml:space="preserve"> </w:t>
      </w:r>
    </w:p>
    <w:p w:rsidR="008C087A" w:rsidRDefault="008C087A" w:rsidP="002F5802">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 xml:space="preserve">U Kalči je izgrađen veliki broj </w:t>
      </w:r>
      <w:r w:rsidR="006B033A">
        <w:rPr>
          <w:rFonts w:asciiTheme="majorHAnsi" w:hAnsiTheme="majorHAnsi" w:cs="Times New Roman"/>
          <w:b/>
          <w:sz w:val="28"/>
          <w:szCs w:val="28"/>
          <w:lang w:val="sr-Latn-RS"/>
        </w:rPr>
        <w:t xml:space="preserve">lokala, od kojih su </w:t>
      </w:r>
      <w:r w:rsidR="007A5DA5">
        <w:rPr>
          <w:rFonts w:asciiTheme="majorHAnsi" w:hAnsiTheme="majorHAnsi" w:cs="Times New Roman"/>
          <w:b/>
          <w:sz w:val="28"/>
          <w:szCs w:val="28"/>
          <w:lang w:val="sr-Latn-RS"/>
        </w:rPr>
        <w:t xml:space="preserve">¾ </w:t>
      </w:r>
      <w:r w:rsidR="006B033A">
        <w:rPr>
          <w:rFonts w:asciiTheme="majorHAnsi" w:hAnsiTheme="majorHAnsi" w:cs="Times New Roman"/>
          <w:b/>
          <w:sz w:val="28"/>
          <w:szCs w:val="28"/>
          <w:lang w:val="sr-Latn-RS"/>
        </w:rPr>
        <w:t>namenj</w:t>
      </w:r>
      <w:r>
        <w:rPr>
          <w:rFonts w:asciiTheme="majorHAnsi" w:hAnsiTheme="majorHAnsi" w:cs="Times New Roman"/>
          <w:b/>
          <w:sz w:val="28"/>
          <w:szCs w:val="28"/>
          <w:lang w:val="sr-Latn-RS"/>
        </w:rPr>
        <w:t>e</w:t>
      </w:r>
      <w:r w:rsidR="006B033A">
        <w:rPr>
          <w:rFonts w:asciiTheme="majorHAnsi" w:hAnsiTheme="majorHAnsi" w:cs="Times New Roman"/>
          <w:b/>
          <w:sz w:val="28"/>
          <w:szCs w:val="28"/>
          <w:lang w:val="sr-Latn-RS"/>
        </w:rPr>
        <w:t>n</w:t>
      </w:r>
      <w:r>
        <w:rPr>
          <w:rFonts w:asciiTheme="majorHAnsi" w:hAnsiTheme="majorHAnsi" w:cs="Times New Roman"/>
          <w:b/>
          <w:sz w:val="28"/>
          <w:szCs w:val="28"/>
          <w:lang w:val="sr-Latn-RS"/>
        </w:rPr>
        <w:t>i prodajnim i uslužnim delatnostima, dok su potkrovlja koncipirana za poslovni prostor-kancelarije.</w:t>
      </w:r>
    </w:p>
    <w:p w:rsidR="00F604C6" w:rsidRDefault="00F604C6" w:rsidP="002F5802">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Tokom gradnje, s’obzirom na očekivanja i ambicije</w:t>
      </w:r>
      <w:r w:rsidR="007A5DA5">
        <w:rPr>
          <w:rFonts w:asciiTheme="majorHAnsi" w:hAnsiTheme="majorHAnsi" w:cs="Times New Roman"/>
          <w:b/>
          <w:sz w:val="28"/>
          <w:szCs w:val="28"/>
          <w:lang w:val="sr-Latn-RS"/>
        </w:rPr>
        <w:t xml:space="preserve"> građana u zaletu, </w:t>
      </w:r>
      <w:r>
        <w:rPr>
          <w:rFonts w:asciiTheme="majorHAnsi" w:hAnsiTheme="majorHAnsi" w:cs="Times New Roman"/>
          <w:b/>
          <w:sz w:val="28"/>
          <w:szCs w:val="28"/>
          <w:lang w:val="sr-Latn-RS"/>
        </w:rPr>
        <w:t>,</w:t>
      </w:r>
      <w:r w:rsidR="002F5802">
        <w:rPr>
          <w:rFonts w:asciiTheme="majorHAnsi" w:hAnsiTheme="majorHAnsi" w:cs="Times New Roman"/>
          <w:b/>
          <w:sz w:val="28"/>
          <w:szCs w:val="28"/>
          <w:lang w:val="sr-Latn-RS"/>
        </w:rPr>
        <w:t>„GRAĐEVINAR“</w:t>
      </w:r>
      <w:r w:rsidR="006E439F">
        <w:rPr>
          <w:rFonts w:asciiTheme="majorHAnsi" w:hAnsiTheme="majorHAnsi" w:cs="Times New Roman"/>
          <w:b/>
          <w:sz w:val="28"/>
          <w:szCs w:val="28"/>
          <w:lang w:val="sr-Latn-RS"/>
        </w:rPr>
        <w:t xml:space="preserve"> </w:t>
      </w:r>
      <w:r w:rsidR="0092093F">
        <w:rPr>
          <w:rFonts w:asciiTheme="majorHAnsi" w:hAnsiTheme="majorHAnsi" w:cs="Times New Roman"/>
          <w:b/>
          <w:sz w:val="28"/>
          <w:szCs w:val="28"/>
          <w:lang w:val="sr-Latn-RS"/>
        </w:rPr>
        <w:t xml:space="preserve"> je</w:t>
      </w:r>
      <w:r w:rsidR="006E439F">
        <w:rPr>
          <w:rFonts w:asciiTheme="majorHAnsi" w:hAnsiTheme="majorHAnsi" w:cs="Times New Roman"/>
          <w:b/>
          <w:sz w:val="28"/>
          <w:szCs w:val="28"/>
          <w:lang w:val="sr-Latn-RS"/>
        </w:rPr>
        <w:t xml:space="preserve"> još u toku gradnje rasprodao sve lokale po cenama koje su bile</w:t>
      </w:r>
      <w:r w:rsidR="007A5DA5">
        <w:rPr>
          <w:rFonts w:asciiTheme="majorHAnsi" w:hAnsiTheme="majorHAnsi" w:cs="Times New Roman"/>
          <w:b/>
          <w:sz w:val="28"/>
          <w:szCs w:val="28"/>
          <w:lang w:val="sr-Latn-RS"/>
        </w:rPr>
        <w:t xml:space="preserve"> u to vreme </w:t>
      </w:r>
      <w:r w:rsidR="006E439F">
        <w:rPr>
          <w:rFonts w:asciiTheme="majorHAnsi" w:hAnsiTheme="majorHAnsi" w:cs="Times New Roman"/>
          <w:b/>
          <w:sz w:val="28"/>
          <w:szCs w:val="28"/>
          <w:lang w:val="sr-Latn-RS"/>
        </w:rPr>
        <w:t xml:space="preserve"> veće od cen</w:t>
      </w:r>
      <w:r w:rsidR="007A5DA5">
        <w:rPr>
          <w:rFonts w:asciiTheme="majorHAnsi" w:hAnsiTheme="majorHAnsi" w:cs="Times New Roman"/>
          <w:b/>
          <w:sz w:val="28"/>
          <w:szCs w:val="28"/>
          <w:lang w:val="sr-Latn-RS"/>
        </w:rPr>
        <w:t>a</w:t>
      </w:r>
      <w:r>
        <w:rPr>
          <w:rFonts w:asciiTheme="majorHAnsi" w:hAnsiTheme="majorHAnsi" w:cs="Times New Roman"/>
          <w:b/>
          <w:sz w:val="28"/>
          <w:szCs w:val="28"/>
          <w:lang w:val="sr-Latn-RS"/>
        </w:rPr>
        <w:t xml:space="preserve"> u Knez Mihajlovoj u Beogradu.</w:t>
      </w:r>
    </w:p>
    <w:p w:rsidR="0092093F" w:rsidRDefault="00F604C6" w:rsidP="002F5802">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Gradnja je završena sredinom 1993.godine, p</w:t>
      </w:r>
      <w:r w:rsidR="006E439F">
        <w:rPr>
          <w:rFonts w:asciiTheme="majorHAnsi" w:hAnsiTheme="majorHAnsi" w:cs="Times New Roman"/>
          <w:b/>
          <w:sz w:val="28"/>
          <w:szCs w:val="28"/>
          <w:lang w:val="sr-Latn-RS"/>
        </w:rPr>
        <w:t>a je</w:t>
      </w:r>
      <w:r w:rsidR="0092093F">
        <w:rPr>
          <w:rFonts w:asciiTheme="majorHAnsi" w:hAnsiTheme="majorHAnsi" w:cs="Times New Roman"/>
          <w:b/>
          <w:sz w:val="28"/>
          <w:szCs w:val="28"/>
          <w:lang w:val="sr-Latn-RS"/>
        </w:rPr>
        <w:t xml:space="preserve"> 15.07.1993.godine izdato Rešenje  kojim je odobreno puštanje objekta u probni rad, sa važno</w:t>
      </w:r>
      <w:r w:rsidR="006E439F">
        <w:rPr>
          <w:rFonts w:asciiTheme="majorHAnsi" w:hAnsiTheme="majorHAnsi" w:cs="Times New Roman"/>
          <w:b/>
          <w:sz w:val="28"/>
          <w:szCs w:val="28"/>
          <w:lang w:val="sr-Latn-RS"/>
        </w:rPr>
        <w:t>š</w:t>
      </w:r>
      <w:r w:rsidR="0092093F">
        <w:rPr>
          <w:rFonts w:asciiTheme="majorHAnsi" w:hAnsiTheme="majorHAnsi" w:cs="Times New Roman"/>
          <w:b/>
          <w:sz w:val="28"/>
          <w:szCs w:val="28"/>
          <w:lang w:val="sr-Latn-RS"/>
        </w:rPr>
        <w:t>ću Rešenja  do 15.01.1994.godine.</w:t>
      </w:r>
    </w:p>
    <w:p w:rsidR="002F5802" w:rsidRPr="002F5802" w:rsidRDefault="002F5802" w:rsidP="002F5802">
      <w:pPr>
        <w:ind w:firstLine="709"/>
        <w:rPr>
          <w:rFonts w:asciiTheme="majorHAnsi" w:hAnsiTheme="majorHAnsi" w:cs="Times New Roman"/>
          <w:b/>
          <w:color w:val="FF0000"/>
          <w:sz w:val="28"/>
          <w:szCs w:val="28"/>
          <w:lang w:val="sr-Latn-RS"/>
        </w:rPr>
      </w:pPr>
      <w:r>
        <w:rPr>
          <w:rFonts w:asciiTheme="majorHAnsi" w:hAnsiTheme="majorHAnsi" w:cs="Times New Roman"/>
          <w:b/>
          <w:color w:val="FF0000"/>
          <w:sz w:val="28"/>
          <w:szCs w:val="28"/>
          <w:lang w:val="sr-Latn-RS"/>
        </w:rPr>
        <w:t>Slika iz tog doba</w:t>
      </w:r>
      <w:r w:rsidR="007A5DA5">
        <w:rPr>
          <w:rFonts w:asciiTheme="majorHAnsi" w:hAnsiTheme="majorHAnsi" w:cs="Times New Roman"/>
          <w:b/>
          <w:color w:val="FF0000"/>
          <w:sz w:val="28"/>
          <w:szCs w:val="28"/>
          <w:lang w:val="sr-Latn-RS"/>
        </w:rPr>
        <w:t xml:space="preserve"> ?</w:t>
      </w:r>
    </w:p>
    <w:p w:rsidR="008C53E2" w:rsidRDefault="008C53E2" w:rsidP="002F5802">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Komisija za vršenje tehničkog pregleda je određena zaključkom Up.br. 06-351/966-90 od 15.04.1</w:t>
      </w:r>
      <w:r w:rsidR="002F5802">
        <w:rPr>
          <w:rFonts w:asciiTheme="majorHAnsi" w:hAnsiTheme="majorHAnsi" w:cs="Times New Roman"/>
          <w:b/>
          <w:sz w:val="28"/>
          <w:szCs w:val="28"/>
          <w:lang w:val="sr-Latn-RS"/>
        </w:rPr>
        <w:t>99</w:t>
      </w:r>
      <w:r>
        <w:rPr>
          <w:rFonts w:asciiTheme="majorHAnsi" w:hAnsiTheme="majorHAnsi" w:cs="Times New Roman"/>
          <w:b/>
          <w:sz w:val="28"/>
          <w:szCs w:val="28"/>
          <w:lang w:val="sr-Latn-RS"/>
        </w:rPr>
        <w:t>3.godine.</w:t>
      </w:r>
    </w:p>
    <w:p w:rsidR="00F57902" w:rsidRDefault="008C53E2" w:rsidP="002F5802">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Na osnovu nalaza Komisije Sekretarijat za</w:t>
      </w:r>
      <w:r w:rsidR="002F5802">
        <w:rPr>
          <w:rFonts w:asciiTheme="majorHAnsi" w:hAnsiTheme="majorHAnsi" w:cs="Times New Roman"/>
          <w:b/>
          <w:sz w:val="28"/>
          <w:szCs w:val="28"/>
          <w:lang w:val="sr-Latn-RS"/>
        </w:rPr>
        <w:t xml:space="preserve"> urbanizam i </w:t>
      </w:r>
      <w:r>
        <w:rPr>
          <w:rFonts w:asciiTheme="majorHAnsi" w:hAnsiTheme="majorHAnsi" w:cs="Times New Roman"/>
          <w:b/>
          <w:sz w:val="28"/>
          <w:szCs w:val="28"/>
          <w:lang w:val="sr-Latn-RS"/>
        </w:rPr>
        <w:t xml:space="preserve"> stambeno-komunalne delatnosti je dana 16.07.1993. godine doneo ZAKLJUČAK kojim se PREKIDA post</w:t>
      </w:r>
      <w:r w:rsidR="00F604C6">
        <w:rPr>
          <w:rFonts w:asciiTheme="majorHAnsi" w:hAnsiTheme="majorHAnsi" w:cs="Times New Roman"/>
          <w:b/>
          <w:sz w:val="28"/>
          <w:szCs w:val="28"/>
          <w:lang w:val="sr-Latn-RS"/>
        </w:rPr>
        <w:t xml:space="preserve">upak tehničkog pregleda KALČE </w:t>
      </w:r>
      <w:r>
        <w:rPr>
          <w:rFonts w:asciiTheme="majorHAnsi" w:hAnsiTheme="majorHAnsi" w:cs="Times New Roman"/>
          <w:b/>
          <w:sz w:val="28"/>
          <w:szCs w:val="28"/>
          <w:lang w:val="sr-Latn-RS"/>
        </w:rPr>
        <w:t>i naložio investitoru da u u roku od šest mesci</w:t>
      </w:r>
      <w:r w:rsidR="00D515F4">
        <w:rPr>
          <w:rFonts w:asciiTheme="majorHAnsi" w:hAnsiTheme="majorHAnsi" w:cs="Times New Roman"/>
          <w:b/>
          <w:sz w:val="28"/>
          <w:szCs w:val="28"/>
          <w:lang w:val="sr-Latn-RS"/>
        </w:rPr>
        <w:t xml:space="preserve"> pribavi odobrenje za  izmenu tehničke dokumentacije na osnovu koje je odobrena izgradnja objekta ili da izvedene radove u usaglasi sa  odobrenom tehničkom dokumentacijom. U protivnom doneće se rešenje o odbijanju predmetnog zahteva.</w:t>
      </w:r>
      <w:r w:rsidR="00867ED0">
        <w:rPr>
          <w:rFonts w:asciiTheme="majorHAnsi" w:hAnsiTheme="majorHAnsi" w:cs="Times New Roman"/>
          <w:b/>
          <w:sz w:val="28"/>
          <w:szCs w:val="28"/>
          <w:lang w:val="sr-Latn-RS"/>
        </w:rPr>
        <w:t xml:space="preserve"> </w:t>
      </w:r>
    </w:p>
    <w:p w:rsidR="008C53E2" w:rsidRDefault="00867ED0" w:rsidP="002F5802">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 xml:space="preserve">Pošto </w:t>
      </w:r>
      <w:r w:rsidR="00F604C6">
        <w:rPr>
          <w:rFonts w:asciiTheme="majorHAnsi" w:hAnsiTheme="majorHAnsi" w:cs="Times New Roman"/>
          <w:b/>
          <w:sz w:val="28"/>
          <w:szCs w:val="28"/>
          <w:lang w:val="sr-Latn-RS"/>
        </w:rPr>
        <w:t>Investitor</w:t>
      </w:r>
      <w:r>
        <w:rPr>
          <w:rFonts w:asciiTheme="majorHAnsi" w:hAnsiTheme="majorHAnsi" w:cs="Times New Roman"/>
          <w:b/>
          <w:sz w:val="28"/>
          <w:szCs w:val="28"/>
          <w:lang w:val="sr-Latn-RS"/>
        </w:rPr>
        <w:t xml:space="preserve"> nije postupio po zaključku komisije, Gradska uprava Grada Niša, Sekretarijat za urbaniuam i stambeno-komunalne delatnosti  je dana  07.01.1996 doneo Rešenje Up. Br. 06-351/966-90, kojim ODBIJA zahtev „GRĐEVINARA“ ZA IZDAVANJE UPOTREBNE DOZVOLE.</w:t>
      </w:r>
    </w:p>
    <w:p w:rsidR="00867ED0" w:rsidRDefault="00F57902" w:rsidP="002F5802">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Dana</w:t>
      </w:r>
      <w:r w:rsidR="00867ED0">
        <w:rPr>
          <w:rFonts w:asciiTheme="majorHAnsi" w:hAnsiTheme="majorHAnsi" w:cs="Times New Roman"/>
          <w:b/>
          <w:sz w:val="28"/>
          <w:szCs w:val="28"/>
          <w:lang w:val="sr-Latn-RS"/>
        </w:rPr>
        <w:t xml:space="preserve">  24.06.1996.godine </w:t>
      </w:r>
      <w:r>
        <w:rPr>
          <w:rFonts w:asciiTheme="majorHAnsi" w:hAnsiTheme="majorHAnsi" w:cs="Times New Roman"/>
          <w:b/>
          <w:sz w:val="28"/>
          <w:szCs w:val="28"/>
          <w:lang w:val="sr-Latn-RS"/>
        </w:rPr>
        <w:t xml:space="preserve">je </w:t>
      </w:r>
      <w:r w:rsidR="00867ED0">
        <w:rPr>
          <w:rFonts w:asciiTheme="majorHAnsi" w:hAnsiTheme="majorHAnsi" w:cs="Times New Roman"/>
          <w:b/>
          <w:sz w:val="28"/>
          <w:szCs w:val="28"/>
          <w:lang w:val="sr-Latn-RS"/>
        </w:rPr>
        <w:t>ponovo podne</w:t>
      </w:r>
      <w:r>
        <w:rPr>
          <w:rFonts w:asciiTheme="majorHAnsi" w:hAnsiTheme="majorHAnsi" w:cs="Times New Roman"/>
          <w:b/>
          <w:sz w:val="28"/>
          <w:szCs w:val="28"/>
          <w:lang w:val="sr-Latn-RS"/>
        </w:rPr>
        <w:t>t</w:t>
      </w:r>
      <w:r w:rsidR="00867ED0">
        <w:rPr>
          <w:rFonts w:asciiTheme="majorHAnsi" w:hAnsiTheme="majorHAnsi" w:cs="Times New Roman"/>
          <w:b/>
          <w:sz w:val="28"/>
          <w:szCs w:val="28"/>
          <w:lang w:val="sr-Latn-RS"/>
        </w:rPr>
        <w:t xml:space="preserve"> zahtev za tehnički pregled i izdavanje upotrebne dozvole</w:t>
      </w:r>
      <w:r>
        <w:rPr>
          <w:rFonts w:asciiTheme="majorHAnsi" w:hAnsiTheme="majorHAnsi" w:cs="Times New Roman"/>
          <w:b/>
          <w:sz w:val="28"/>
          <w:szCs w:val="28"/>
          <w:lang w:val="sr-Latn-RS"/>
        </w:rPr>
        <w:t>.Pošto uz zahtev</w:t>
      </w:r>
      <w:r w:rsidR="00867ED0">
        <w:rPr>
          <w:rFonts w:asciiTheme="majorHAnsi" w:hAnsiTheme="majorHAnsi" w:cs="Times New Roman"/>
          <w:b/>
          <w:sz w:val="28"/>
          <w:szCs w:val="28"/>
          <w:lang w:val="sr-Latn-RS"/>
        </w:rPr>
        <w:t xml:space="preserve"> nije dostav</w:t>
      </w:r>
      <w:r>
        <w:rPr>
          <w:rFonts w:asciiTheme="majorHAnsi" w:hAnsiTheme="majorHAnsi" w:cs="Times New Roman"/>
          <w:b/>
          <w:sz w:val="28"/>
          <w:szCs w:val="28"/>
          <w:lang w:val="sr-Latn-RS"/>
        </w:rPr>
        <w:t>ljen</w:t>
      </w:r>
      <w:r w:rsidR="00867ED0">
        <w:rPr>
          <w:rFonts w:asciiTheme="majorHAnsi" w:hAnsiTheme="majorHAnsi" w:cs="Times New Roman"/>
          <w:b/>
          <w:sz w:val="28"/>
          <w:szCs w:val="28"/>
          <w:lang w:val="sr-Latn-RS"/>
        </w:rPr>
        <w:t xml:space="preserve"> Zapisnik  komisije </w:t>
      </w:r>
      <w:r w:rsidR="00867ED0">
        <w:rPr>
          <w:rFonts w:asciiTheme="majorHAnsi" w:hAnsiTheme="majorHAnsi" w:cs="Times New Roman"/>
          <w:b/>
          <w:sz w:val="28"/>
          <w:szCs w:val="28"/>
          <w:lang w:val="sr-Latn-RS"/>
        </w:rPr>
        <w:lastRenderedPageBreak/>
        <w:t>o izvršenom tehničkom pregvledu, Sekretarijat za urbanizam i stambeno-komunalne delatnosti</w:t>
      </w:r>
      <w:r>
        <w:rPr>
          <w:rFonts w:asciiTheme="majorHAnsi" w:hAnsiTheme="majorHAnsi" w:cs="Times New Roman"/>
          <w:b/>
          <w:sz w:val="28"/>
          <w:szCs w:val="28"/>
          <w:lang w:val="sr-Latn-RS"/>
        </w:rPr>
        <w:t xml:space="preserve"> je Investitoru</w:t>
      </w:r>
      <w:r w:rsidR="00867ED0">
        <w:rPr>
          <w:rFonts w:asciiTheme="majorHAnsi" w:hAnsiTheme="majorHAnsi" w:cs="Times New Roman"/>
          <w:b/>
          <w:sz w:val="28"/>
          <w:szCs w:val="28"/>
          <w:lang w:val="sr-Latn-RS"/>
        </w:rPr>
        <w:t xml:space="preserve"> dao rok od 10 dana da upotpuni zahtev</w:t>
      </w:r>
      <w:r w:rsidR="00A33DC3">
        <w:rPr>
          <w:rFonts w:asciiTheme="majorHAnsi" w:hAnsiTheme="majorHAnsi" w:cs="Times New Roman"/>
          <w:b/>
          <w:sz w:val="28"/>
          <w:szCs w:val="28"/>
          <w:lang w:val="sr-Latn-RS"/>
        </w:rPr>
        <w:t>. Kako „GRAĐEVINAR“ ni do  01.02.2000. godine, traženu dopunu nije izvršio navedeni sekretarijat je doneo ZAKLJUČAK kojim odbacuje zahtev za tehnički pregled i izdavanje upotrebne dozvole.</w:t>
      </w:r>
    </w:p>
    <w:p w:rsidR="002A1EB1" w:rsidRDefault="002A1EB1" w:rsidP="002F5802">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 xml:space="preserve">I bez upotrebne dozvole TPC „KALČA“ Niš je radio, lokali su bili puni </w:t>
      </w:r>
      <w:r w:rsidR="006B033A">
        <w:rPr>
          <w:rFonts w:asciiTheme="majorHAnsi" w:hAnsiTheme="majorHAnsi" w:cs="Times New Roman"/>
          <w:b/>
          <w:sz w:val="28"/>
          <w:szCs w:val="28"/>
          <w:lang w:val="sr-Latn-RS"/>
        </w:rPr>
        <w:t>a Kalčom</w:t>
      </w:r>
      <w:r>
        <w:rPr>
          <w:rFonts w:asciiTheme="majorHAnsi" w:hAnsiTheme="majorHAnsi" w:cs="Times New Roman"/>
          <w:b/>
          <w:sz w:val="28"/>
          <w:szCs w:val="28"/>
          <w:lang w:val="sr-Latn-RS"/>
        </w:rPr>
        <w:t xml:space="preserve"> je vrvelo kao  na festivalu.</w:t>
      </w:r>
    </w:p>
    <w:p w:rsidR="002A1EB1" w:rsidRDefault="00A33DC3" w:rsidP="002F5802">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I pored više upozorenja nadležnih organa da se uskladi dokumentacija sa izvedenim stanjem ili izvedeno stanje uskladi sa odobrenom dokumentacijom „GR</w:t>
      </w:r>
      <w:r w:rsidR="002A1EB1">
        <w:rPr>
          <w:rFonts w:asciiTheme="majorHAnsi" w:hAnsiTheme="majorHAnsi" w:cs="Times New Roman"/>
          <w:b/>
          <w:sz w:val="28"/>
          <w:szCs w:val="28"/>
          <w:lang w:val="sr-Latn-RS"/>
        </w:rPr>
        <w:t>AĐEVINAR“ nije po tome postupao.</w:t>
      </w:r>
    </w:p>
    <w:p w:rsidR="00A33DC3" w:rsidRDefault="002A1EB1" w:rsidP="002F5802">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Nažalost</w:t>
      </w:r>
      <w:r w:rsidR="00A33DC3">
        <w:rPr>
          <w:rFonts w:asciiTheme="majorHAnsi" w:hAnsiTheme="majorHAnsi" w:cs="Times New Roman"/>
          <w:b/>
          <w:sz w:val="28"/>
          <w:szCs w:val="28"/>
          <w:lang w:val="sr-Latn-RS"/>
        </w:rPr>
        <w:t xml:space="preserve"> veliki novac od prodaje lokala se  ubrzano topio, pa je INVESTITOR iz dana u dan zapado u teškoće, da bi več 2013. Godine pao pod stečaj.</w:t>
      </w:r>
    </w:p>
    <w:p w:rsidR="00BC58FD" w:rsidRDefault="00A33DC3" w:rsidP="00BC58FD">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Sa uvođenjem stečajnog postupka, stečajni upravnik Agencija za privatizaciju RS nije imala sluha da objekat TPC „KALČA“ Niš nije dob</w:t>
      </w:r>
      <w:r w:rsidR="00BC58FD">
        <w:rPr>
          <w:rFonts w:asciiTheme="majorHAnsi" w:hAnsiTheme="majorHAnsi" w:cs="Times New Roman"/>
          <w:b/>
          <w:sz w:val="28"/>
          <w:szCs w:val="28"/>
          <w:lang w:val="sr-Latn-RS"/>
        </w:rPr>
        <w:t>io</w:t>
      </w:r>
      <w:r>
        <w:rPr>
          <w:rFonts w:asciiTheme="majorHAnsi" w:hAnsiTheme="majorHAnsi" w:cs="Times New Roman"/>
          <w:b/>
          <w:sz w:val="28"/>
          <w:szCs w:val="28"/>
          <w:lang w:val="sr-Latn-RS"/>
        </w:rPr>
        <w:t xml:space="preserve"> upotrebnu dozvolu</w:t>
      </w:r>
      <w:r w:rsidR="00BC58FD">
        <w:rPr>
          <w:rFonts w:asciiTheme="majorHAnsi" w:hAnsiTheme="majorHAnsi" w:cs="Times New Roman"/>
          <w:b/>
          <w:sz w:val="28"/>
          <w:szCs w:val="28"/>
          <w:lang w:val="sr-Latn-RS"/>
        </w:rPr>
        <w:t xml:space="preserve"> i da bez dozvole radi od jula 1993.godine ( 20 godina), da su svi lokali, osim  manje od 2% posebnih delova koji su u vlasništvu Građevinara, da je do uvođenja stečajnog postupka Građevinar vodio brigu  o celom TPC „KALČI“. Uprkos takvm stanju,  povereni</w:t>
      </w:r>
      <w:r w:rsidR="0019740A">
        <w:rPr>
          <w:rFonts w:asciiTheme="majorHAnsi" w:hAnsiTheme="majorHAnsi" w:cs="Times New Roman"/>
          <w:b/>
          <w:sz w:val="28"/>
          <w:szCs w:val="28"/>
          <w:lang w:val="sr-Latn-RS"/>
        </w:rPr>
        <w:t>ca</w:t>
      </w:r>
      <w:r w:rsidR="00BC58FD">
        <w:rPr>
          <w:rFonts w:asciiTheme="majorHAnsi" w:hAnsiTheme="majorHAnsi" w:cs="Times New Roman"/>
          <w:b/>
          <w:sz w:val="28"/>
          <w:szCs w:val="28"/>
          <w:lang w:val="sr-Latn-RS"/>
        </w:rPr>
        <w:t xml:space="preserve"> stečajnog upravnika je otpusti</w:t>
      </w:r>
      <w:r w:rsidR="0019740A">
        <w:rPr>
          <w:rFonts w:asciiTheme="majorHAnsi" w:hAnsiTheme="majorHAnsi" w:cs="Times New Roman"/>
          <w:b/>
          <w:sz w:val="28"/>
          <w:szCs w:val="28"/>
          <w:lang w:val="sr-Latn-RS"/>
        </w:rPr>
        <w:t>la</w:t>
      </w:r>
      <w:r w:rsidR="00BC58FD">
        <w:rPr>
          <w:rFonts w:asciiTheme="majorHAnsi" w:hAnsiTheme="majorHAnsi" w:cs="Times New Roman"/>
          <w:b/>
          <w:sz w:val="28"/>
          <w:szCs w:val="28"/>
          <w:lang w:val="sr-Latn-RS"/>
        </w:rPr>
        <w:t xml:space="preserve"> sve radnike Građevinara, ostavi</w:t>
      </w:r>
      <w:r w:rsidR="0019740A">
        <w:rPr>
          <w:rFonts w:asciiTheme="majorHAnsi" w:hAnsiTheme="majorHAnsi" w:cs="Times New Roman"/>
          <w:b/>
          <w:sz w:val="28"/>
          <w:szCs w:val="28"/>
          <w:lang w:val="sr-Latn-RS"/>
        </w:rPr>
        <w:t xml:space="preserve">la </w:t>
      </w:r>
      <w:r w:rsidR="00BC58FD">
        <w:rPr>
          <w:rFonts w:asciiTheme="majorHAnsi" w:hAnsiTheme="majorHAnsi" w:cs="Times New Roman"/>
          <w:b/>
          <w:sz w:val="28"/>
          <w:szCs w:val="28"/>
          <w:lang w:val="sr-Latn-RS"/>
        </w:rPr>
        <w:t xml:space="preserve">sva 8 ulaza otvorena od 0 do 24, pa su objekat naselili beskućnici, narkomani, kriminalci i sl.,što je uslovilo da  većina lokala prestane </w:t>
      </w:r>
      <w:r w:rsidR="00BC58FD" w:rsidRPr="00F57902">
        <w:rPr>
          <w:rFonts w:asciiTheme="majorHAnsi" w:hAnsiTheme="majorHAnsi" w:cs="Times New Roman"/>
          <w:b/>
          <w:sz w:val="28"/>
          <w:szCs w:val="28"/>
          <w:lang w:val="sr-Latn-RS"/>
        </w:rPr>
        <w:t>da radi.</w:t>
      </w:r>
      <w:r w:rsidR="00BC58FD">
        <w:rPr>
          <w:rFonts w:asciiTheme="majorHAnsi" w:hAnsiTheme="majorHAnsi" w:cs="Times New Roman"/>
          <w:b/>
          <w:sz w:val="28"/>
          <w:szCs w:val="28"/>
          <w:lang w:val="sr-Latn-RS"/>
        </w:rPr>
        <w:t xml:space="preserve"> </w:t>
      </w:r>
    </w:p>
    <w:p w:rsidR="002F5802" w:rsidRDefault="00BC58FD" w:rsidP="00BC58FD">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 xml:space="preserve">Krajem 2013 i početkom 2014, </w:t>
      </w:r>
      <w:r w:rsidR="00D552E1">
        <w:rPr>
          <w:rFonts w:asciiTheme="majorHAnsi" w:hAnsiTheme="majorHAnsi" w:cs="Times New Roman"/>
          <w:b/>
          <w:sz w:val="28"/>
          <w:szCs w:val="28"/>
          <w:lang w:val="sr-Latn-RS"/>
        </w:rPr>
        <w:t>najlepši i najbolji objekat s’kraja prošlog veka je ostao napušten i dobio unutra sledeći izgled:</w:t>
      </w:r>
    </w:p>
    <w:p w:rsidR="00D552E1" w:rsidRDefault="00D552E1" w:rsidP="00BC58FD">
      <w:pPr>
        <w:ind w:firstLine="709"/>
        <w:rPr>
          <w:rFonts w:asciiTheme="majorHAnsi" w:hAnsiTheme="majorHAnsi" w:cs="Times New Roman"/>
          <w:b/>
          <w:sz w:val="28"/>
          <w:szCs w:val="28"/>
          <w:lang w:val="sr-Latn-RS"/>
        </w:rPr>
      </w:pPr>
      <w:r>
        <w:rPr>
          <w:noProof/>
          <w:lang w:val="sr-Latn-RS" w:eastAsia="sr-Latn-RS"/>
        </w:rPr>
        <w:lastRenderedPageBreak/>
        <w:drawing>
          <wp:inline distT="0" distB="0" distL="0" distR="0">
            <wp:extent cx="6570980" cy="4928235"/>
            <wp:effectExtent l="0" t="0" r="1270" b="5715"/>
            <wp:docPr id="1" name="Picture 1" descr="C:\Users\dragan\AppData\Local\Microsoft\Windows\Temporary Internet Files\Content.Word\62465_729365457089333_512483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gan\AppData\Local\Microsoft\Windows\Temporary Internet Files\Content.Word\62465_729365457089333_512483476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0980" cy="4928235"/>
                    </a:xfrm>
                    <a:prstGeom prst="rect">
                      <a:avLst/>
                    </a:prstGeom>
                    <a:noFill/>
                    <a:ln>
                      <a:noFill/>
                    </a:ln>
                  </pic:spPr>
                </pic:pic>
              </a:graphicData>
            </a:graphic>
          </wp:inline>
        </w:drawing>
      </w:r>
    </w:p>
    <w:p w:rsidR="00D552E1" w:rsidRDefault="00D552E1" w:rsidP="00BC58FD">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Prostor ispred liftova zatrpan otpadom</w:t>
      </w:r>
    </w:p>
    <w:p w:rsidR="00D552E1" w:rsidRDefault="00D552E1" w:rsidP="00BC58FD">
      <w:pPr>
        <w:ind w:firstLine="709"/>
        <w:rPr>
          <w:rFonts w:asciiTheme="majorHAnsi" w:hAnsiTheme="majorHAnsi" w:cs="Times New Roman"/>
          <w:b/>
          <w:sz w:val="28"/>
          <w:szCs w:val="28"/>
          <w:lang w:val="sr-Latn-RS"/>
        </w:rPr>
      </w:pPr>
    </w:p>
    <w:p w:rsidR="007A79FF" w:rsidRDefault="007A79FF" w:rsidP="00BC58FD">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 xml:space="preserve">Nema fizičkog obezbeđenja, EPS je isključio struju za zajednički prostor i opremu, Naissus je isključio vodu </w:t>
      </w:r>
      <w:r w:rsidR="006D130C">
        <w:rPr>
          <w:rFonts w:asciiTheme="majorHAnsi" w:hAnsiTheme="majorHAnsi" w:cs="Times New Roman"/>
          <w:b/>
          <w:sz w:val="28"/>
          <w:szCs w:val="28"/>
          <w:lang w:val="sr-Latn-RS"/>
        </w:rPr>
        <w:t>jer je sav utrošak vode išao preko jednog vodomera kojim je upravljao Građevinar</w:t>
      </w:r>
      <w:r>
        <w:rPr>
          <w:rFonts w:asciiTheme="majorHAnsi" w:hAnsiTheme="majorHAnsi" w:cs="Times New Roman"/>
          <w:b/>
          <w:sz w:val="28"/>
          <w:szCs w:val="28"/>
          <w:lang w:val="sr-Latn-RS"/>
        </w:rPr>
        <w:t xml:space="preserve">, liftovi ne rade, pokretne stepenice </w:t>
      </w:r>
      <w:r w:rsidR="0019740A">
        <w:rPr>
          <w:rFonts w:asciiTheme="majorHAnsi" w:hAnsiTheme="majorHAnsi" w:cs="Times New Roman"/>
          <w:b/>
          <w:sz w:val="28"/>
          <w:szCs w:val="28"/>
          <w:lang w:val="sr-Latn-RS"/>
        </w:rPr>
        <w:t>sključene još 2010.g.</w:t>
      </w:r>
      <w:r>
        <w:rPr>
          <w:rFonts w:asciiTheme="majorHAnsi" w:hAnsiTheme="majorHAnsi" w:cs="Times New Roman"/>
          <w:b/>
          <w:sz w:val="28"/>
          <w:szCs w:val="28"/>
          <w:lang w:val="sr-Latn-RS"/>
        </w:rPr>
        <w:t>, predveče je mrak</w:t>
      </w:r>
      <w:r w:rsidR="006D130C">
        <w:rPr>
          <w:rFonts w:asciiTheme="majorHAnsi" w:hAnsiTheme="majorHAnsi" w:cs="Times New Roman"/>
          <w:b/>
          <w:sz w:val="28"/>
          <w:szCs w:val="28"/>
          <w:lang w:val="sr-Latn-RS"/>
        </w:rPr>
        <w:t>, krov prokišnjava na sve strane</w:t>
      </w:r>
      <w:r w:rsidR="002A1EB1">
        <w:rPr>
          <w:rFonts w:asciiTheme="majorHAnsi" w:hAnsiTheme="majorHAnsi" w:cs="Times New Roman"/>
          <w:b/>
          <w:sz w:val="28"/>
          <w:szCs w:val="28"/>
          <w:lang w:val="sr-Latn-RS"/>
        </w:rPr>
        <w:t>, klimatizacija  neispravna</w:t>
      </w:r>
      <w:r>
        <w:rPr>
          <w:rFonts w:asciiTheme="majorHAnsi" w:hAnsiTheme="majorHAnsi" w:cs="Times New Roman"/>
          <w:b/>
          <w:sz w:val="28"/>
          <w:szCs w:val="28"/>
          <w:lang w:val="sr-Latn-RS"/>
        </w:rPr>
        <w:t>.</w:t>
      </w:r>
      <w:r w:rsidR="006D130C">
        <w:rPr>
          <w:rFonts w:asciiTheme="majorHAnsi" w:hAnsiTheme="majorHAnsi" w:cs="Times New Roman"/>
          <w:b/>
          <w:sz w:val="28"/>
          <w:szCs w:val="28"/>
          <w:lang w:val="sr-Latn-RS"/>
        </w:rPr>
        <w:t>.</w:t>
      </w:r>
      <w:r w:rsidR="0019740A">
        <w:rPr>
          <w:rFonts w:asciiTheme="majorHAnsi" w:hAnsiTheme="majorHAnsi" w:cs="Times New Roman"/>
          <w:b/>
          <w:sz w:val="28"/>
          <w:szCs w:val="28"/>
          <w:lang w:val="sr-Latn-RS"/>
        </w:rPr>
        <w:t>vlasnici i zakupci su svoje ogklase i reklame kačili i lepili gde su želeli, pa je Kalča više ličio na prljavu pijacu, nego na tržni centar</w:t>
      </w:r>
      <w:r w:rsidR="006D130C">
        <w:rPr>
          <w:rFonts w:asciiTheme="majorHAnsi" w:hAnsiTheme="majorHAnsi" w:cs="Times New Roman"/>
          <w:b/>
          <w:sz w:val="28"/>
          <w:szCs w:val="28"/>
          <w:lang w:val="sr-Latn-RS"/>
        </w:rPr>
        <w:t>.</w:t>
      </w:r>
      <w:r w:rsidR="0019740A">
        <w:rPr>
          <w:rFonts w:asciiTheme="majorHAnsi" w:hAnsiTheme="majorHAnsi" w:cs="Times New Roman"/>
          <w:b/>
          <w:sz w:val="28"/>
          <w:szCs w:val="28"/>
          <w:lang w:val="sr-Latn-RS"/>
        </w:rPr>
        <w:t>To je dovelo do toga da većina zakupaca i vlasnika lokala obustave aktivnost u svojim lokalima.</w:t>
      </w:r>
    </w:p>
    <w:p w:rsidR="007A79FF" w:rsidRDefault="007A79FF" w:rsidP="00BC58FD">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t xml:space="preserve">U takvoj situaciji i pri takvom stanju, </w:t>
      </w:r>
      <w:r w:rsidR="006D130C">
        <w:rPr>
          <w:rFonts w:asciiTheme="majorHAnsi" w:hAnsiTheme="majorHAnsi" w:cs="Times New Roman"/>
          <w:b/>
          <w:sz w:val="28"/>
          <w:szCs w:val="28"/>
          <w:lang w:val="sr-Latn-RS"/>
        </w:rPr>
        <w:t xml:space="preserve">nekoliko </w:t>
      </w:r>
      <w:r>
        <w:rPr>
          <w:rFonts w:asciiTheme="majorHAnsi" w:hAnsiTheme="majorHAnsi" w:cs="Times New Roman"/>
          <w:b/>
          <w:sz w:val="28"/>
          <w:szCs w:val="28"/>
          <w:lang w:val="sr-Latn-RS"/>
        </w:rPr>
        <w:t>vlasni</w:t>
      </w:r>
      <w:r w:rsidR="006D130C">
        <w:rPr>
          <w:rFonts w:asciiTheme="majorHAnsi" w:hAnsiTheme="majorHAnsi" w:cs="Times New Roman"/>
          <w:b/>
          <w:sz w:val="28"/>
          <w:szCs w:val="28"/>
          <w:lang w:val="sr-Latn-RS"/>
        </w:rPr>
        <w:t>ka</w:t>
      </w:r>
      <w:r>
        <w:rPr>
          <w:rFonts w:asciiTheme="majorHAnsi" w:hAnsiTheme="majorHAnsi" w:cs="Times New Roman"/>
          <w:b/>
          <w:sz w:val="28"/>
          <w:szCs w:val="28"/>
          <w:lang w:val="sr-Latn-RS"/>
        </w:rPr>
        <w:t xml:space="preserve"> lokala TPC „KALČA“ Niš su  Aprila 2014. zaključili da</w:t>
      </w:r>
      <w:r w:rsidR="006D130C">
        <w:rPr>
          <w:rFonts w:asciiTheme="majorHAnsi" w:hAnsiTheme="majorHAnsi" w:cs="Times New Roman"/>
          <w:b/>
          <w:sz w:val="28"/>
          <w:szCs w:val="28"/>
          <w:lang w:val="sr-Latn-RS"/>
        </w:rPr>
        <w:t xml:space="preserve"> se od stečajnog upravnika ne</w:t>
      </w:r>
      <w:r w:rsidR="0019740A">
        <w:rPr>
          <w:rFonts w:asciiTheme="majorHAnsi" w:hAnsiTheme="majorHAnsi" w:cs="Times New Roman"/>
          <w:b/>
          <w:sz w:val="28"/>
          <w:szCs w:val="28"/>
          <w:lang w:val="sr-Latn-RS"/>
        </w:rPr>
        <w:t xml:space="preserve"> </w:t>
      </w:r>
      <w:r w:rsidR="006D130C">
        <w:rPr>
          <w:rFonts w:asciiTheme="majorHAnsi" w:hAnsiTheme="majorHAnsi" w:cs="Times New Roman"/>
          <w:b/>
          <w:sz w:val="28"/>
          <w:szCs w:val="28"/>
          <w:lang w:val="sr-Latn-RS"/>
        </w:rPr>
        <w:t xml:space="preserve">može ništa očekivati, te da </w:t>
      </w:r>
      <w:r>
        <w:rPr>
          <w:rFonts w:asciiTheme="majorHAnsi" w:hAnsiTheme="majorHAnsi" w:cs="Times New Roman"/>
          <w:b/>
          <w:sz w:val="28"/>
          <w:szCs w:val="28"/>
          <w:lang w:val="sr-Latn-RS"/>
        </w:rPr>
        <w:t xml:space="preserve"> treba  aktivirati svoje Udruženje osnovano 2007. Godine sa </w:t>
      </w:r>
      <w:r w:rsidR="000961E6">
        <w:rPr>
          <w:rFonts w:asciiTheme="majorHAnsi" w:hAnsiTheme="majorHAnsi" w:cs="Times New Roman"/>
          <w:b/>
          <w:sz w:val="28"/>
          <w:szCs w:val="28"/>
          <w:lang w:val="sr-Latn-RS"/>
        </w:rPr>
        <w:t xml:space="preserve">ciljem </w:t>
      </w:r>
      <w:r>
        <w:rPr>
          <w:rFonts w:asciiTheme="majorHAnsi" w:hAnsiTheme="majorHAnsi" w:cs="Times New Roman"/>
          <w:b/>
          <w:sz w:val="28"/>
          <w:szCs w:val="28"/>
          <w:lang w:val="sr-Latn-RS"/>
        </w:rPr>
        <w:t xml:space="preserve">da </w:t>
      </w:r>
      <w:r w:rsidR="006D130C">
        <w:rPr>
          <w:rFonts w:asciiTheme="majorHAnsi" w:hAnsiTheme="majorHAnsi" w:cs="Times New Roman"/>
          <w:b/>
          <w:sz w:val="28"/>
          <w:szCs w:val="28"/>
          <w:lang w:val="sr-Latn-RS"/>
        </w:rPr>
        <w:t>se sada</w:t>
      </w:r>
      <w:r>
        <w:rPr>
          <w:rFonts w:asciiTheme="majorHAnsi" w:hAnsiTheme="majorHAnsi" w:cs="Times New Roman"/>
          <w:b/>
          <w:sz w:val="28"/>
          <w:szCs w:val="28"/>
          <w:lang w:val="sr-Latn-RS"/>
        </w:rPr>
        <w:t xml:space="preserve"> ono usmeri na poslove upravljanj</w:t>
      </w:r>
      <w:r w:rsidR="006D130C">
        <w:rPr>
          <w:rFonts w:asciiTheme="majorHAnsi" w:hAnsiTheme="majorHAnsi" w:cs="Times New Roman"/>
          <w:b/>
          <w:sz w:val="28"/>
          <w:szCs w:val="28"/>
          <w:lang w:val="sr-Latn-RS"/>
        </w:rPr>
        <w:t>a</w:t>
      </w:r>
      <w:r>
        <w:rPr>
          <w:rFonts w:asciiTheme="majorHAnsi" w:hAnsiTheme="majorHAnsi" w:cs="Times New Roman"/>
          <w:b/>
          <w:sz w:val="28"/>
          <w:szCs w:val="28"/>
          <w:lang w:val="sr-Latn-RS"/>
        </w:rPr>
        <w:t xml:space="preserve"> i održavanja  Objekta</w:t>
      </w:r>
      <w:r w:rsidR="006D130C">
        <w:rPr>
          <w:rFonts w:asciiTheme="majorHAnsi" w:hAnsiTheme="majorHAnsi" w:cs="Times New Roman"/>
          <w:b/>
          <w:sz w:val="28"/>
          <w:szCs w:val="28"/>
          <w:lang w:val="sr-Latn-RS"/>
        </w:rPr>
        <w:t>.</w:t>
      </w:r>
    </w:p>
    <w:p w:rsidR="006D130C" w:rsidRDefault="006D130C" w:rsidP="00BC58FD">
      <w:pPr>
        <w:ind w:firstLine="709"/>
        <w:rPr>
          <w:rFonts w:asciiTheme="majorHAnsi" w:hAnsiTheme="majorHAnsi" w:cs="Times New Roman"/>
          <w:b/>
          <w:sz w:val="28"/>
          <w:szCs w:val="28"/>
          <w:lang w:val="sr-Latn-RS"/>
        </w:rPr>
      </w:pPr>
      <w:r>
        <w:rPr>
          <w:rFonts w:asciiTheme="majorHAnsi" w:hAnsiTheme="majorHAnsi" w:cs="Times New Roman"/>
          <w:b/>
          <w:sz w:val="28"/>
          <w:szCs w:val="28"/>
          <w:lang w:val="sr-Latn-RS"/>
        </w:rPr>
        <w:lastRenderedPageBreak/>
        <w:t>Hitno je urađeno sledeće:</w:t>
      </w:r>
    </w:p>
    <w:p w:rsidR="006D130C" w:rsidRDefault="006D130C" w:rsidP="006D130C">
      <w:pPr>
        <w:pStyle w:val="ListParagraph"/>
        <w:numPr>
          <w:ilvl w:val="0"/>
          <w:numId w:val="5"/>
        </w:numPr>
        <w:rPr>
          <w:rFonts w:asciiTheme="majorHAnsi" w:hAnsiTheme="majorHAnsi" w:cs="Times New Roman"/>
          <w:b/>
          <w:sz w:val="28"/>
          <w:szCs w:val="28"/>
          <w:lang w:val="sr-Latn-RS"/>
        </w:rPr>
      </w:pPr>
      <w:r>
        <w:rPr>
          <w:rFonts w:asciiTheme="majorHAnsi" w:hAnsiTheme="majorHAnsi" w:cs="Times New Roman"/>
          <w:b/>
          <w:sz w:val="28"/>
          <w:szCs w:val="28"/>
          <w:lang w:val="sr-Latn-RS"/>
        </w:rPr>
        <w:t>Osposobljeni su svi legalnu ulazi da se objekat može zaključati noću;</w:t>
      </w:r>
    </w:p>
    <w:p w:rsidR="006D130C" w:rsidRDefault="006D130C" w:rsidP="006D130C">
      <w:pPr>
        <w:pStyle w:val="ListParagraph"/>
        <w:numPr>
          <w:ilvl w:val="0"/>
          <w:numId w:val="5"/>
        </w:numPr>
        <w:rPr>
          <w:rFonts w:asciiTheme="majorHAnsi" w:hAnsiTheme="majorHAnsi" w:cs="Times New Roman"/>
          <w:b/>
          <w:sz w:val="28"/>
          <w:szCs w:val="28"/>
          <w:lang w:val="sr-Latn-RS"/>
        </w:rPr>
      </w:pPr>
      <w:r>
        <w:rPr>
          <w:rFonts w:asciiTheme="majorHAnsi" w:hAnsiTheme="majorHAnsi" w:cs="Times New Roman"/>
          <w:b/>
          <w:sz w:val="28"/>
          <w:szCs w:val="28"/>
          <w:lang w:val="sr-Latn-RS"/>
        </w:rPr>
        <w:t>Zatvoreni su svi nelegalni ulazi;</w:t>
      </w:r>
    </w:p>
    <w:p w:rsidR="006D130C" w:rsidRDefault="006D130C" w:rsidP="006D130C">
      <w:pPr>
        <w:pStyle w:val="ListParagraph"/>
        <w:numPr>
          <w:ilvl w:val="0"/>
          <w:numId w:val="5"/>
        </w:numPr>
        <w:rPr>
          <w:rFonts w:asciiTheme="majorHAnsi" w:hAnsiTheme="majorHAnsi" w:cs="Times New Roman"/>
          <w:b/>
          <w:sz w:val="28"/>
          <w:szCs w:val="28"/>
          <w:lang w:val="sr-Latn-RS"/>
        </w:rPr>
      </w:pPr>
      <w:r>
        <w:rPr>
          <w:rFonts w:asciiTheme="majorHAnsi" w:hAnsiTheme="majorHAnsi" w:cs="Times New Roman"/>
          <w:b/>
          <w:sz w:val="28"/>
          <w:szCs w:val="28"/>
          <w:lang w:val="sr-Latn-RS"/>
        </w:rPr>
        <w:t>Uvedena je JKP Medijana da svakodnevno čisti objekat;</w:t>
      </w:r>
    </w:p>
    <w:p w:rsidR="006D130C" w:rsidRDefault="006D130C" w:rsidP="006D130C">
      <w:pPr>
        <w:pStyle w:val="ListParagraph"/>
        <w:numPr>
          <w:ilvl w:val="0"/>
          <w:numId w:val="5"/>
        </w:numPr>
        <w:rPr>
          <w:rFonts w:asciiTheme="majorHAnsi" w:hAnsiTheme="majorHAnsi" w:cs="Times New Roman"/>
          <w:b/>
          <w:sz w:val="28"/>
          <w:szCs w:val="28"/>
          <w:lang w:val="sr-Latn-RS"/>
        </w:rPr>
      </w:pPr>
      <w:r>
        <w:rPr>
          <w:rFonts w:asciiTheme="majorHAnsi" w:hAnsiTheme="majorHAnsi" w:cs="Times New Roman"/>
          <w:b/>
          <w:sz w:val="28"/>
          <w:szCs w:val="28"/>
          <w:lang w:val="sr-Latn-RS"/>
        </w:rPr>
        <w:t>Uvedeno profesionalno fizičko obezbeđenje od 0-24 h;</w:t>
      </w:r>
    </w:p>
    <w:p w:rsidR="006D130C" w:rsidRDefault="006D130C" w:rsidP="006D130C">
      <w:pPr>
        <w:pStyle w:val="ListParagraph"/>
        <w:numPr>
          <w:ilvl w:val="0"/>
          <w:numId w:val="5"/>
        </w:numPr>
        <w:rPr>
          <w:rFonts w:asciiTheme="majorHAnsi" w:hAnsiTheme="majorHAnsi" w:cs="Times New Roman"/>
          <w:b/>
          <w:sz w:val="28"/>
          <w:szCs w:val="28"/>
          <w:lang w:val="sr-Latn-RS"/>
        </w:rPr>
      </w:pPr>
      <w:r>
        <w:rPr>
          <w:rFonts w:asciiTheme="majorHAnsi" w:hAnsiTheme="majorHAnsi" w:cs="Times New Roman"/>
          <w:b/>
          <w:sz w:val="28"/>
          <w:szCs w:val="28"/>
          <w:lang w:val="sr-Latn-RS"/>
        </w:rPr>
        <w:t>Pristupilo se parcijalnoj popravci krova;</w:t>
      </w:r>
    </w:p>
    <w:p w:rsidR="006D130C" w:rsidRDefault="006D130C" w:rsidP="006D130C">
      <w:pPr>
        <w:pStyle w:val="ListParagraph"/>
        <w:numPr>
          <w:ilvl w:val="0"/>
          <w:numId w:val="5"/>
        </w:numPr>
        <w:rPr>
          <w:rFonts w:asciiTheme="majorHAnsi" w:hAnsiTheme="majorHAnsi" w:cs="Times New Roman"/>
          <w:b/>
          <w:sz w:val="28"/>
          <w:szCs w:val="28"/>
          <w:lang w:val="sr-Latn-RS"/>
        </w:rPr>
      </w:pPr>
      <w:r>
        <w:rPr>
          <w:rFonts w:asciiTheme="majorHAnsi" w:hAnsiTheme="majorHAnsi" w:cs="Times New Roman"/>
          <w:b/>
          <w:sz w:val="28"/>
          <w:szCs w:val="28"/>
          <w:lang w:val="sr-Latn-RS"/>
        </w:rPr>
        <w:t>Sa Na</w:t>
      </w:r>
      <w:r w:rsidR="0019740A">
        <w:rPr>
          <w:rFonts w:asciiTheme="majorHAnsi" w:hAnsiTheme="majorHAnsi" w:cs="Times New Roman"/>
          <w:b/>
          <w:sz w:val="28"/>
          <w:szCs w:val="28"/>
          <w:lang w:val="sr-Latn-RS"/>
        </w:rPr>
        <w:t>i</w:t>
      </w:r>
      <w:r>
        <w:rPr>
          <w:rFonts w:asciiTheme="majorHAnsi" w:hAnsiTheme="majorHAnsi" w:cs="Times New Roman"/>
          <w:b/>
          <w:sz w:val="28"/>
          <w:szCs w:val="28"/>
          <w:lang w:val="sr-Latn-RS"/>
        </w:rPr>
        <w:t>ssusom postignut sporazum da svaki lokal uvede svoj vodomer i da se voda pusti;</w:t>
      </w:r>
    </w:p>
    <w:p w:rsidR="006D130C" w:rsidRDefault="006D130C" w:rsidP="006D130C">
      <w:pPr>
        <w:pStyle w:val="ListParagraph"/>
        <w:numPr>
          <w:ilvl w:val="0"/>
          <w:numId w:val="5"/>
        </w:numPr>
        <w:rPr>
          <w:rFonts w:asciiTheme="majorHAnsi" w:hAnsiTheme="majorHAnsi" w:cs="Times New Roman"/>
          <w:b/>
          <w:sz w:val="28"/>
          <w:szCs w:val="28"/>
          <w:lang w:val="sr-Latn-RS"/>
        </w:rPr>
      </w:pPr>
      <w:r>
        <w:rPr>
          <w:rFonts w:asciiTheme="majorHAnsi" w:hAnsiTheme="majorHAnsi" w:cs="Times New Roman"/>
          <w:b/>
          <w:sz w:val="28"/>
          <w:szCs w:val="28"/>
          <w:lang w:val="sr-Latn-RS"/>
        </w:rPr>
        <w:t>Sa EPS-om je postignut dogovor, da se strujomeri koji služe zajedničkoj potrošnji prenesu na Udruženje</w:t>
      </w:r>
      <w:r w:rsidR="00BF78B7">
        <w:rPr>
          <w:rFonts w:asciiTheme="majorHAnsi" w:hAnsiTheme="majorHAnsi" w:cs="Times New Roman"/>
          <w:b/>
          <w:sz w:val="28"/>
          <w:szCs w:val="28"/>
          <w:lang w:val="sr-Latn-RS"/>
        </w:rPr>
        <w:t xml:space="preserve">, pa je pred novu 2015. Godinu „KALČA“ ponovo </w:t>
      </w:r>
      <w:r w:rsidR="0019740A">
        <w:rPr>
          <w:rFonts w:asciiTheme="majorHAnsi" w:hAnsiTheme="majorHAnsi" w:cs="Times New Roman"/>
          <w:b/>
          <w:sz w:val="28"/>
          <w:szCs w:val="28"/>
          <w:lang w:val="sr-Latn-RS"/>
        </w:rPr>
        <w:t>osvetljen i zasijao;</w:t>
      </w:r>
    </w:p>
    <w:p w:rsidR="0019740A" w:rsidRDefault="0019740A" w:rsidP="006D130C">
      <w:pPr>
        <w:pStyle w:val="ListParagraph"/>
        <w:numPr>
          <w:ilvl w:val="0"/>
          <w:numId w:val="5"/>
        </w:numPr>
        <w:rPr>
          <w:rFonts w:asciiTheme="majorHAnsi" w:hAnsiTheme="majorHAnsi" w:cs="Times New Roman"/>
          <w:b/>
          <w:sz w:val="28"/>
          <w:szCs w:val="28"/>
          <w:lang w:val="sr-Latn-RS"/>
        </w:rPr>
      </w:pPr>
      <w:r>
        <w:rPr>
          <w:rFonts w:asciiTheme="majorHAnsi" w:hAnsiTheme="majorHAnsi" w:cs="Times New Roman"/>
          <w:b/>
          <w:sz w:val="28"/>
          <w:szCs w:val="28"/>
          <w:lang w:val="sr-Latn-RS"/>
        </w:rPr>
        <w:t>Doneta le odluka o pravilima kućnog reda</w:t>
      </w:r>
      <w:r w:rsidR="009D6BAD">
        <w:rPr>
          <w:rFonts w:asciiTheme="majorHAnsi" w:hAnsiTheme="majorHAnsi" w:cs="Times New Roman"/>
          <w:b/>
          <w:sz w:val="28"/>
          <w:szCs w:val="28"/>
          <w:lang w:val="sr-Latn-RS"/>
        </w:rPr>
        <w:t>, kao i sva druga dokumenta za pravilan rad Udruženja</w:t>
      </w:r>
      <w:r>
        <w:rPr>
          <w:rFonts w:asciiTheme="majorHAnsi" w:hAnsiTheme="majorHAnsi" w:cs="Times New Roman"/>
          <w:b/>
          <w:sz w:val="28"/>
          <w:szCs w:val="28"/>
          <w:lang w:val="sr-Latn-RS"/>
        </w:rPr>
        <w:t>...</w:t>
      </w:r>
    </w:p>
    <w:p w:rsidR="00BF78B7" w:rsidRDefault="00BF78B7" w:rsidP="00BF78B7">
      <w:pPr>
        <w:pStyle w:val="ListParagraph"/>
        <w:ind w:left="0" w:firstLine="709"/>
        <w:rPr>
          <w:rFonts w:asciiTheme="majorHAnsi" w:hAnsiTheme="majorHAnsi" w:cs="Times New Roman"/>
          <w:b/>
          <w:sz w:val="28"/>
          <w:szCs w:val="28"/>
          <w:lang w:val="sr-Latn-RS"/>
        </w:rPr>
      </w:pPr>
      <w:r>
        <w:rPr>
          <w:rFonts w:asciiTheme="majorHAnsi" w:hAnsiTheme="majorHAnsi" w:cs="Times New Roman"/>
          <w:b/>
          <w:sz w:val="28"/>
          <w:szCs w:val="28"/>
          <w:lang w:val="sr-Latn-RS"/>
        </w:rPr>
        <w:t>Ubrzo su osposobljeni liftovi i pušteni u rad, a već 2015. Izvršen je remont pokretnih stepenica koje nisu radile od 2010. Godine.</w:t>
      </w:r>
    </w:p>
    <w:p w:rsidR="0019740A" w:rsidRDefault="0019740A" w:rsidP="00BF78B7">
      <w:pPr>
        <w:pStyle w:val="ListParagraph"/>
        <w:ind w:left="0" w:firstLine="709"/>
        <w:rPr>
          <w:rFonts w:asciiTheme="majorHAnsi" w:hAnsiTheme="majorHAnsi" w:cs="Times New Roman"/>
          <w:b/>
          <w:sz w:val="28"/>
          <w:szCs w:val="28"/>
          <w:lang w:val="sr-Latn-RS"/>
        </w:rPr>
      </w:pPr>
      <w:r>
        <w:rPr>
          <w:rFonts w:asciiTheme="majorHAnsi" w:hAnsiTheme="majorHAnsi" w:cs="Times New Roman"/>
          <w:b/>
          <w:sz w:val="28"/>
          <w:szCs w:val="28"/>
          <w:lang w:val="sr-Latn-RS"/>
        </w:rPr>
        <w:t>Sve je urađeno sopstvenim sredstvima vlasnika lokala.</w:t>
      </w:r>
    </w:p>
    <w:p w:rsidR="0019740A" w:rsidRDefault="0019740A" w:rsidP="0019740A">
      <w:pPr>
        <w:pStyle w:val="ListParagraph"/>
        <w:ind w:left="0" w:firstLine="709"/>
        <w:rPr>
          <w:rFonts w:asciiTheme="majorHAnsi" w:hAnsiTheme="majorHAnsi" w:cs="Times New Roman"/>
          <w:b/>
          <w:sz w:val="28"/>
          <w:szCs w:val="28"/>
          <w:lang w:val="sr-Latn-RS"/>
        </w:rPr>
      </w:pPr>
      <w:r w:rsidRPr="0019740A">
        <w:rPr>
          <w:rFonts w:asciiTheme="majorHAnsi" w:hAnsiTheme="majorHAnsi" w:cs="Times New Roman"/>
          <w:b/>
          <w:sz w:val="28"/>
          <w:szCs w:val="28"/>
          <w:lang w:val="sr-Latn-RS"/>
        </w:rPr>
        <w:t>Maja 2019.godine, pokrenuta</w:t>
      </w:r>
      <w:r>
        <w:rPr>
          <w:rFonts w:asciiTheme="majorHAnsi" w:hAnsiTheme="majorHAnsi" w:cs="Times New Roman"/>
          <w:b/>
          <w:sz w:val="28"/>
          <w:szCs w:val="28"/>
          <w:lang w:val="sr-Latn-RS"/>
        </w:rPr>
        <w:t xml:space="preserve">  je inicijativa da se pristupi ozbiljnijem uređenju enterijera</w:t>
      </w:r>
      <w:r w:rsidR="009D6BAD">
        <w:rPr>
          <w:rFonts w:asciiTheme="majorHAnsi" w:hAnsiTheme="majorHAnsi" w:cs="Times New Roman"/>
          <w:b/>
          <w:sz w:val="28"/>
          <w:szCs w:val="28"/>
          <w:lang w:val="sr-Latn-RS"/>
        </w:rPr>
        <w:t>, kako bi Kalča počeo da vraća svoje posetioce i kupce i da se s’obzirom na niske cene zakupa, aktivira i ostatak lokala koji nisu aktivni.</w:t>
      </w:r>
    </w:p>
    <w:p w:rsidR="009D6BAD" w:rsidRDefault="009D6BAD" w:rsidP="0019740A">
      <w:pPr>
        <w:pStyle w:val="ListParagraph"/>
        <w:ind w:left="0" w:firstLine="709"/>
        <w:rPr>
          <w:rFonts w:asciiTheme="majorHAnsi" w:hAnsiTheme="majorHAnsi" w:cs="Times New Roman"/>
          <w:b/>
          <w:sz w:val="28"/>
          <w:szCs w:val="28"/>
          <w:lang w:val="sr-Latn-RS"/>
        </w:rPr>
      </w:pPr>
      <w:r>
        <w:rPr>
          <w:rFonts w:asciiTheme="majorHAnsi" w:hAnsiTheme="majorHAnsi" w:cs="Times New Roman"/>
          <w:b/>
          <w:sz w:val="28"/>
          <w:szCs w:val="28"/>
          <w:lang w:val="sr-Latn-RS"/>
        </w:rPr>
        <w:t>Uređenje enterijera je započeto Novembtra 2019. godine. Uprkos velikim teškoćama da se obezbede zainteresovani izvođači, pojavi virusa corona, veliki deo projekta za uređenje enterijera je izvršen.</w:t>
      </w:r>
    </w:p>
    <w:p w:rsidR="009D6BAD" w:rsidRDefault="009D6BAD" w:rsidP="0019740A">
      <w:pPr>
        <w:pStyle w:val="ListParagraph"/>
        <w:ind w:left="0" w:firstLine="709"/>
        <w:rPr>
          <w:rFonts w:asciiTheme="majorHAnsi" w:hAnsiTheme="majorHAnsi" w:cs="Times New Roman"/>
          <w:b/>
          <w:sz w:val="28"/>
          <w:szCs w:val="28"/>
          <w:lang w:val="sr-Latn-RS"/>
        </w:rPr>
      </w:pPr>
      <w:r>
        <w:rPr>
          <w:rFonts w:asciiTheme="majorHAnsi" w:hAnsiTheme="majorHAnsi" w:cs="Times New Roman"/>
          <w:b/>
          <w:sz w:val="28"/>
          <w:szCs w:val="28"/>
          <w:lang w:val="sr-Latn-RS"/>
        </w:rPr>
        <w:t>Urađeno je sledeće:</w:t>
      </w:r>
    </w:p>
    <w:p w:rsidR="009D6BAD" w:rsidRDefault="009D6BAD" w:rsidP="009D6BAD">
      <w:pPr>
        <w:pStyle w:val="ListParagraph"/>
        <w:numPr>
          <w:ilvl w:val="0"/>
          <w:numId w:val="6"/>
        </w:numPr>
        <w:rPr>
          <w:rFonts w:asciiTheme="majorHAnsi" w:hAnsiTheme="majorHAnsi" w:cs="Times New Roman"/>
          <w:b/>
          <w:sz w:val="28"/>
          <w:szCs w:val="28"/>
          <w:lang w:val="sr-Latn-RS"/>
        </w:rPr>
      </w:pPr>
      <w:r>
        <w:rPr>
          <w:rFonts w:asciiTheme="majorHAnsi" w:hAnsiTheme="majorHAnsi" w:cs="Times New Roman"/>
          <w:b/>
          <w:sz w:val="28"/>
          <w:szCs w:val="28"/>
          <w:lang w:val="sr-Latn-RS"/>
        </w:rPr>
        <w:t xml:space="preserve">Kompletno osvetljenje je obnovljeno led panelima i svetiljkama, tako da sada Kalča uveče sija; </w:t>
      </w:r>
    </w:p>
    <w:p w:rsidR="007334C1" w:rsidRDefault="007334C1" w:rsidP="009D6BAD">
      <w:pPr>
        <w:pStyle w:val="ListParagraph"/>
        <w:numPr>
          <w:ilvl w:val="0"/>
          <w:numId w:val="6"/>
        </w:numPr>
        <w:rPr>
          <w:rFonts w:asciiTheme="majorHAnsi" w:hAnsiTheme="majorHAnsi" w:cs="Times New Roman"/>
          <w:b/>
          <w:sz w:val="28"/>
          <w:szCs w:val="28"/>
          <w:lang w:val="sr-Latn-RS"/>
        </w:rPr>
      </w:pPr>
      <w:r>
        <w:rPr>
          <w:rFonts w:asciiTheme="majorHAnsi" w:hAnsiTheme="majorHAnsi" w:cs="Times New Roman"/>
          <w:b/>
          <w:sz w:val="28"/>
          <w:szCs w:val="28"/>
          <w:lang w:val="sr-Latn-RS"/>
        </w:rPr>
        <w:t>Posle punih 27. godina, prvi put je obojena je kompletna unutrašnjost zajedničkog prostora Kalče, kojom prilikom su,možda nekad interesantne zelene celine, obojene u belo tako da sada ta belina odaje prijatniji ambijent, nežnost, svetlost...</w:t>
      </w:r>
    </w:p>
    <w:p w:rsidR="007334C1" w:rsidRDefault="007334C1" w:rsidP="009D6BAD">
      <w:pPr>
        <w:pStyle w:val="ListParagraph"/>
        <w:numPr>
          <w:ilvl w:val="0"/>
          <w:numId w:val="6"/>
        </w:numPr>
        <w:rPr>
          <w:rFonts w:asciiTheme="majorHAnsi" w:hAnsiTheme="majorHAnsi" w:cs="Times New Roman"/>
          <w:b/>
          <w:sz w:val="28"/>
          <w:szCs w:val="28"/>
          <w:lang w:val="sr-Latn-RS"/>
        </w:rPr>
      </w:pPr>
      <w:r>
        <w:rPr>
          <w:rFonts w:asciiTheme="majorHAnsi" w:hAnsiTheme="majorHAnsi" w:cs="Times New Roman"/>
          <w:b/>
          <w:sz w:val="28"/>
          <w:szCs w:val="28"/>
          <w:lang w:val="sr-Latn-RS"/>
        </w:rPr>
        <w:t>Na glavnom ulazu u TPC postavljen je info pult koji na interaktivnoj tabli daje mogućnost svakom posetiocu da lako dodirom prsta pronađe željenu lokaciju, lokal iloi robu. Pored toga, dodatnim ekranom, stvorena je mogućnost za reklamiranje proizvoda, robe i usluga, za davanje fraznih obaveštenja i uputstava;</w:t>
      </w:r>
    </w:p>
    <w:p w:rsidR="007334C1" w:rsidRDefault="007334C1" w:rsidP="009D6BAD">
      <w:pPr>
        <w:pStyle w:val="ListParagraph"/>
        <w:numPr>
          <w:ilvl w:val="0"/>
          <w:numId w:val="6"/>
        </w:numPr>
        <w:rPr>
          <w:rFonts w:asciiTheme="majorHAnsi" w:hAnsiTheme="majorHAnsi" w:cs="Times New Roman"/>
          <w:b/>
          <w:sz w:val="28"/>
          <w:szCs w:val="28"/>
          <w:lang w:val="sr-Latn-RS"/>
        </w:rPr>
      </w:pPr>
      <w:r>
        <w:rPr>
          <w:rFonts w:asciiTheme="majorHAnsi" w:hAnsiTheme="majorHAnsi" w:cs="Times New Roman"/>
          <w:b/>
          <w:sz w:val="28"/>
          <w:szCs w:val="28"/>
          <w:lang w:val="sr-Latn-RS"/>
        </w:rPr>
        <w:t xml:space="preserve">Urađen je mobilijar koji ulepšava </w:t>
      </w:r>
      <w:r w:rsidR="00FD4E96">
        <w:rPr>
          <w:rFonts w:asciiTheme="majorHAnsi" w:hAnsiTheme="majorHAnsi" w:cs="Times New Roman"/>
          <w:b/>
          <w:sz w:val="28"/>
          <w:szCs w:val="28"/>
          <w:lang w:val="sr-Latn-RS"/>
        </w:rPr>
        <w:t>i</w:t>
      </w:r>
      <w:r>
        <w:rPr>
          <w:rFonts w:asciiTheme="majorHAnsi" w:hAnsiTheme="majorHAnsi" w:cs="Times New Roman"/>
          <w:b/>
          <w:sz w:val="28"/>
          <w:szCs w:val="28"/>
          <w:lang w:val="sr-Latn-RS"/>
        </w:rPr>
        <w:t xml:space="preserve"> osvežava prostor i daje moguć</w:t>
      </w:r>
      <w:r w:rsidR="00FD4E96">
        <w:rPr>
          <w:rFonts w:asciiTheme="majorHAnsi" w:hAnsiTheme="majorHAnsi" w:cs="Times New Roman"/>
          <w:b/>
          <w:sz w:val="28"/>
          <w:szCs w:val="28"/>
          <w:lang w:val="sr-Latn-RS"/>
        </w:rPr>
        <w:t xml:space="preserve">nost da se posetioci </w:t>
      </w:r>
      <w:r>
        <w:rPr>
          <w:rFonts w:asciiTheme="majorHAnsi" w:hAnsiTheme="majorHAnsi" w:cs="Times New Roman"/>
          <w:b/>
          <w:sz w:val="28"/>
          <w:szCs w:val="28"/>
          <w:lang w:val="sr-Latn-RS"/>
        </w:rPr>
        <w:t xml:space="preserve">odmore na tabureu ili klupici, da popiju  </w:t>
      </w:r>
      <w:r>
        <w:rPr>
          <w:rFonts w:asciiTheme="majorHAnsi" w:hAnsiTheme="majorHAnsi" w:cs="Times New Roman"/>
          <w:b/>
          <w:sz w:val="28"/>
          <w:szCs w:val="28"/>
          <w:lang w:val="sr-Latn-RS"/>
        </w:rPr>
        <w:lastRenderedPageBreak/>
        <w:t>piće, eventualno napune televon na svakoj klupici gde sednu ili tabureu, a i da obave neke razgovore jer imaju besplatan WI-FI;</w:t>
      </w:r>
    </w:p>
    <w:p w:rsidR="007334C1" w:rsidRDefault="007334C1" w:rsidP="009D6BAD">
      <w:pPr>
        <w:pStyle w:val="ListParagraph"/>
        <w:numPr>
          <w:ilvl w:val="0"/>
          <w:numId w:val="6"/>
        </w:numPr>
        <w:rPr>
          <w:rFonts w:asciiTheme="majorHAnsi" w:hAnsiTheme="majorHAnsi" w:cs="Times New Roman"/>
          <w:b/>
          <w:sz w:val="28"/>
          <w:szCs w:val="28"/>
          <w:lang w:val="sr-Latn-RS"/>
        </w:rPr>
      </w:pPr>
      <w:r>
        <w:rPr>
          <w:rFonts w:asciiTheme="majorHAnsi" w:hAnsiTheme="majorHAnsi" w:cs="Times New Roman"/>
          <w:b/>
          <w:sz w:val="28"/>
          <w:szCs w:val="28"/>
          <w:lang w:val="sr-Latn-RS"/>
        </w:rPr>
        <w:t>Postavljene su velike v</w:t>
      </w:r>
      <w:r w:rsidR="00FD4E96">
        <w:rPr>
          <w:rFonts w:asciiTheme="majorHAnsi" w:hAnsiTheme="majorHAnsi" w:cs="Times New Roman"/>
          <w:b/>
          <w:sz w:val="28"/>
          <w:szCs w:val="28"/>
          <w:lang w:val="sr-Latn-RS"/>
        </w:rPr>
        <w:t xml:space="preserve">idljive </w:t>
      </w:r>
      <w:r>
        <w:rPr>
          <w:rFonts w:asciiTheme="majorHAnsi" w:hAnsiTheme="majorHAnsi" w:cs="Times New Roman"/>
          <w:b/>
          <w:sz w:val="28"/>
          <w:szCs w:val="28"/>
          <w:lang w:val="sr-Latn-RS"/>
        </w:rPr>
        <w:t xml:space="preserve">table sa oznakom svake lamele; </w:t>
      </w:r>
    </w:p>
    <w:p w:rsidR="00FD4E96" w:rsidRDefault="00FD4E96" w:rsidP="009D6BAD">
      <w:pPr>
        <w:pStyle w:val="ListParagraph"/>
        <w:numPr>
          <w:ilvl w:val="0"/>
          <w:numId w:val="6"/>
        </w:numPr>
        <w:rPr>
          <w:rFonts w:asciiTheme="majorHAnsi" w:hAnsiTheme="majorHAnsi" w:cs="Times New Roman"/>
          <w:b/>
          <w:sz w:val="28"/>
          <w:szCs w:val="28"/>
          <w:lang w:val="sr-Latn-RS"/>
        </w:rPr>
      </w:pPr>
      <w:r>
        <w:rPr>
          <w:rFonts w:asciiTheme="majorHAnsi" w:hAnsiTheme="majorHAnsi" w:cs="Times New Roman"/>
          <w:b/>
          <w:sz w:val="28"/>
          <w:szCs w:val="28"/>
          <w:lang w:val="sr-Latn-RS"/>
        </w:rPr>
        <w:t>Pored liftova je postavljena savremena oglasna tabla.</w:t>
      </w:r>
    </w:p>
    <w:p w:rsidR="00FD4E96" w:rsidRDefault="00FD4E96" w:rsidP="009D6BAD">
      <w:pPr>
        <w:pStyle w:val="ListParagraph"/>
        <w:numPr>
          <w:ilvl w:val="0"/>
          <w:numId w:val="6"/>
        </w:numPr>
        <w:rPr>
          <w:rFonts w:asciiTheme="majorHAnsi" w:hAnsiTheme="majorHAnsi" w:cs="Times New Roman"/>
          <w:b/>
          <w:sz w:val="28"/>
          <w:szCs w:val="28"/>
          <w:lang w:val="sr-Latn-RS"/>
        </w:rPr>
      </w:pPr>
      <w:r>
        <w:rPr>
          <w:rFonts w:asciiTheme="majorHAnsi" w:hAnsiTheme="majorHAnsi" w:cs="Times New Roman"/>
          <w:b/>
          <w:sz w:val="28"/>
          <w:szCs w:val="28"/>
          <w:lang w:val="sr-Latn-RS"/>
        </w:rPr>
        <w:t>Postavljene su širom holova žardinjere sa ukrasnim biljkama i u istovetnoj izradi i kante za otpad.</w:t>
      </w:r>
    </w:p>
    <w:p w:rsidR="00FD4E96" w:rsidRPr="00FD4E96" w:rsidRDefault="00FD4E96" w:rsidP="00FD4E96">
      <w:pPr>
        <w:ind w:left="709"/>
        <w:rPr>
          <w:rFonts w:asciiTheme="majorHAnsi" w:hAnsiTheme="majorHAnsi" w:cs="Times New Roman"/>
          <w:b/>
          <w:sz w:val="28"/>
          <w:szCs w:val="28"/>
          <w:lang w:val="sr-Latn-RS"/>
        </w:rPr>
      </w:pPr>
      <w:r>
        <w:rPr>
          <w:rFonts w:asciiTheme="majorHAnsi" w:hAnsiTheme="majorHAnsi" w:cs="Times New Roman"/>
          <w:b/>
          <w:sz w:val="28"/>
          <w:szCs w:val="28"/>
          <w:lang w:val="sr-Latn-RS"/>
        </w:rPr>
        <w:t>Jednom rečji TPC „Kalča“ već liči na Tržni centar ovog vremena.</w:t>
      </w:r>
    </w:p>
    <w:p w:rsidR="00095090" w:rsidRDefault="00BF78B7" w:rsidP="00BF78B7">
      <w:pPr>
        <w:pStyle w:val="ListParagraph"/>
        <w:ind w:left="0" w:firstLine="709"/>
        <w:rPr>
          <w:rFonts w:asciiTheme="majorHAnsi" w:hAnsiTheme="majorHAnsi" w:cs="Times New Roman"/>
          <w:b/>
          <w:sz w:val="28"/>
          <w:szCs w:val="28"/>
          <w:lang w:val="sr-Latn-RS"/>
        </w:rPr>
      </w:pPr>
      <w:r>
        <w:rPr>
          <w:rFonts w:asciiTheme="majorHAnsi" w:hAnsiTheme="majorHAnsi" w:cs="Times New Roman"/>
          <w:b/>
          <w:sz w:val="28"/>
          <w:szCs w:val="28"/>
          <w:lang w:val="sr-Latn-RS"/>
        </w:rPr>
        <w:t xml:space="preserve">Intezivnim radom Udruženja vlasnika lokala TPC „KALČA“ Niš, </w:t>
      </w:r>
      <w:r w:rsidR="00FD4E96">
        <w:rPr>
          <w:rFonts w:asciiTheme="majorHAnsi" w:hAnsiTheme="majorHAnsi" w:cs="Times New Roman"/>
          <w:b/>
          <w:sz w:val="28"/>
          <w:szCs w:val="28"/>
          <w:lang w:val="sr-Latn-RS"/>
        </w:rPr>
        <w:t xml:space="preserve">podrškom rukovodstvu Udruženja, vrednom prikupljanju novčanih sredstava i domaćinskom raspolaganju, </w:t>
      </w:r>
      <w:r>
        <w:rPr>
          <w:rFonts w:asciiTheme="majorHAnsi" w:hAnsiTheme="majorHAnsi" w:cs="Times New Roman"/>
          <w:b/>
          <w:sz w:val="28"/>
          <w:szCs w:val="28"/>
          <w:lang w:val="sr-Latn-RS"/>
        </w:rPr>
        <w:t xml:space="preserve">danas </w:t>
      </w:r>
      <w:r w:rsidR="0019740A">
        <w:rPr>
          <w:rFonts w:asciiTheme="majorHAnsi" w:hAnsiTheme="majorHAnsi" w:cs="Times New Roman"/>
          <w:b/>
          <w:sz w:val="28"/>
          <w:szCs w:val="28"/>
          <w:lang w:val="sr-Latn-RS"/>
        </w:rPr>
        <w:t>K</w:t>
      </w:r>
      <w:r>
        <w:rPr>
          <w:rFonts w:asciiTheme="majorHAnsi" w:hAnsiTheme="majorHAnsi" w:cs="Times New Roman"/>
          <w:b/>
          <w:sz w:val="28"/>
          <w:szCs w:val="28"/>
          <w:lang w:val="sr-Latn-RS"/>
        </w:rPr>
        <w:t>alča izgleda</w:t>
      </w:r>
      <w:r w:rsidR="00AE181B">
        <w:rPr>
          <w:rFonts w:asciiTheme="majorHAnsi" w:hAnsiTheme="majorHAnsi" w:cs="Times New Roman"/>
          <w:b/>
          <w:sz w:val="28"/>
          <w:szCs w:val="28"/>
          <w:lang w:val="sr-Latn-RS"/>
        </w:rPr>
        <w:t xml:space="preserve"> ovako:</w:t>
      </w:r>
    </w:p>
    <w:p w:rsidR="00095090" w:rsidRDefault="00CF4369" w:rsidP="00BF78B7">
      <w:pPr>
        <w:pStyle w:val="ListParagraph"/>
        <w:ind w:left="0" w:firstLine="709"/>
        <w:rPr>
          <w:rFonts w:asciiTheme="majorHAnsi" w:hAnsiTheme="majorHAnsi" w:cs="Times New Roman"/>
          <w:b/>
          <w:sz w:val="28"/>
          <w:szCs w:val="28"/>
          <w:lang w:val="sr-Latn-RS"/>
        </w:rPr>
      </w:pPr>
      <w:r>
        <w:rPr>
          <w:rFonts w:asciiTheme="majorHAnsi" w:hAnsiTheme="majorHAnsi" w:cs="Times New Roman"/>
          <w:b/>
          <w:noProof/>
          <w:sz w:val="28"/>
          <w:szCs w:val="28"/>
          <w:lang w:val="sr-Latn-RS" w:eastAsia="sr-Latn-RS"/>
        </w:rPr>
        <w:lastRenderedPageBreak/>
        <w:drawing>
          <wp:inline distT="0" distB="0" distL="0" distR="0">
            <wp:extent cx="6570980" cy="8761307"/>
            <wp:effectExtent l="0" t="0" r="1270" b="1905"/>
            <wp:docPr id="7" name="Picture 7" descr="C:\Users\dragan\Desktop\KALČA\FOTOGRAFIJE\2020.08.25.-KALČA L.A.-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agan\Desktop\KALČA\FOTOGRAFIJE\2020.08.25.-KALČA L.A.-L.D.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0980" cy="8761307"/>
                    </a:xfrm>
                    <a:prstGeom prst="rect">
                      <a:avLst/>
                    </a:prstGeom>
                    <a:noFill/>
                    <a:ln>
                      <a:noFill/>
                    </a:ln>
                  </pic:spPr>
                </pic:pic>
              </a:graphicData>
            </a:graphic>
          </wp:inline>
        </w:drawing>
      </w:r>
    </w:p>
    <w:p w:rsidR="00095090" w:rsidRDefault="00095090" w:rsidP="00BF78B7">
      <w:pPr>
        <w:pStyle w:val="ListParagraph"/>
        <w:ind w:left="0" w:firstLine="709"/>
        <w:rPr>
          <w:rFonts w:asciiTheme="majorHAnsi" w:hAnsiTheme="majorHAnsi" w:cs="Times New Roman"/>
          <w:b/>
          <w:sz w:val="28"/>
          <w:szCs w:val="28"/>
          <w:lang w:val="sr-Latn-RS"/>
        </w:rPr>
      </w:pPr>
      <w:bookmarkStart w:id="0" w:name="_GoBack"/>
      <w:bookmarkEnd w:id="0"/>
    </w:p>
    <w:sectPr w:rsidR="00095090" w:rsidSect="00716789">
      <w:headerReference w:type="default" r:id="rId11"/>
      <w:footerReference w:type="default" r:id="rId12"/>
      <w:pgSz w:w="11907" w:h="16839" w:code="9"/>
      <w:pgMar w:top="1440" w:right="708"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C3" w:rsidRDefault="009E42C3" w:rsidP="00BC2261">
      <w:pPr>
        <w:spacing w:after="0" w:line="240" w:lineRule="auto"/>
      </w:pPr>
      <w:r>
        <w:separator/>
      </w:r>
    </w:p>
  </w:endnote>
  <w:endnote w:type="continuationSeparator" w:id="0">
    <w:p w:rsidR="009E42C3" w:rsidRDefault="009E42C3" w:rsidP="00BC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1D" w:rsidRDefault="00EB3A1D">
    <w:pPr>
      <w:pStyle w:val="Footer"/>
    </w:pPr>
    <w:r>
      <w:rPr>
        <w:noProof/>
        <w:lang w:val="sr-Latn-RS" w:eastAsia="sr-Latn-RS"/>
      </w:rPr>
      <w:drawing>
        <wp:inline distT="0" distB="0" distL="0" distR="0" wp14:anchorId="73704ED6" wp14:editId="368D4CAC">
          <wp:extent cx="59436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38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C3" w:rsidRDefault="009E42C3" w:rsidP="00BC2261">
      <w:pPr>
        <w:spacing w:after="0" w:line="240" w:lineRule="auto"/>
      </w:pPr>
      <w:r>
        <w:separator/>
      </w:r>
    </w:p>
  </w:footnote>
  <w:footnote w:type="continuationSeparator" w:id="0">
    <w:p w:rsidR="009E42C3" w:rsidRDefault="009E42C3" w:rsidP="00BC2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820595"/>
      <w:docPartObj>
        <w:docPartGallery w:val="Page Numbers (Margins)"/>
        <w:docPartUnique/>
      </w:docPartObj>
    </w:sdtPr>
    <w:sdtEndPr/>
    <w:sdtContent>
      <w:p w:rsidR="00EB3A1D" w:rsidRDefault="00EB3A1D">
        <w:pPr>
          <w:pStyle w:val="Header"/>
        </w:pPr>
        <w:r>
          <w:rPr>
            <w:noProof/>
            <w:lang w:val="sr-Latn-RS" w:eastAsia="sr-Latn-RS"/>
          </w:rPr>
          <mc:AlternateContent>
            <mc:Choice Requires="wps">
              <w:drawing>
                <wp:anchor distT="0" distB="0" distL="114300" distR="114300" simplePos="0" relativeHeight="251659264" behindDoc="0" locked="0" layoutInCell="0" allowOverlap="1" wp14:anchorId="2F76C94B" wp14:editId="7B151916">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1D" w:rsidRDefault="00EB3A1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CF4369" w:rsidRPr="00CF4369">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EB3A1D" w:rsidRDefault="00EB3A1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CF4369" w:rsidRPr="00CF4369">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46D"/>
    <w:multiLevelType w:val="hybridMultilevel"/>
    <w:tmpl w:val="C2D8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22A38"/>
    <w:multiLevelType w:val="hybridMultilevel"/>
    <w:tmpl w:val="E4868580"/>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2">
    <w:nsid w:val="16487030"/>
    <w:multiLevelType w:val="hybridMultilevel"/>
    <w:tmpl w:val="557CFCA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431C5518"/>
    <w:multiLevelType w:val="hybridMultilevel"/>
    <w:tmpl w:val="8E32C0DE"/>
    <w:lvl w:ilvl="0" w:tplc="241A000F">
      <w:start w:val="1"/>
      <w:numFmt w:val="decimal"/>
      <w:lvlText w:val="%1."/>
      <w:lvlJc w:val="left"/>
      <w:pPr>
        <w:ind w:left="1429" w:hanging="360"/>
      </w:pPr>
    </w:lvl>
    <w:lvl w:ilvl="1" w:tplc="241A0019" w:tentative="1">
      <w:start w:val="1"/>
      <w:numFmt w:val="lowerLetter"/>
      <w:lvlText w:val="%2."/>
      <w:lvlJc w:val="left"/>
      <w:pPr>
        <w:ind w:left="2149" w:hanging="360"/>
      </w:pPr>
    </w:lvl>
    <w:lvl w:ilvl="2" w:tplc="241A001B" w:tentative="1">
      <w:start w:val="1"/>
      <w:numFmt w:val="lowerRoman"/>
      <w:lvlText w:val="%3."/>
      <w:lvlJc w:val="right"/>
      <w:pPr>
        <w:ind w:left="2869" w:hanging="180"/>
      </w:pPr>
    </w:lvl>
    <w:lvl w:ilvl="3" w:tplc="241A000F" w:tentative="1">
      <w:start w:val="1"/>
      <w:numFmt w:val="decimal"/>
      <w:lvlText w:val="%4."/>
      <w:lvlJc w:val="left"/>
      <w:pPr>
        <w:ind w:left="3589" w:hanging="360"/>
      </w:pPr>
    </w:lvl>
    <w:lvl w:ilvl="4" w:tplc="241A0019" w:tentative="1">
      <w:start w:val="1"/>
      <w:numFmt w:val="lowerLetter"/>
      <w:lvlText w:val="%5."/>
      <w:lvlJc w:val="left"/>
      <w:pPr>
        <w:ind w:left="4309" w:hanging="360"/>
      </w:pPr>
    </w:lvl>
    <w:lvl w:ilvl="5" w:tplc="241A001B" w:tentative="1">
      <w:start w:val="1"/>
      <w:numFmt w:val="lowerRoman"/>
      <w:lvlText w:val="%6."/>
      <w:lvlJc w:val="right"/>
      <w:pPr>
        <w:ind w:left="5029" w:hanging="180"/>
      </w:pPr>
    </w:lvl>
    <w:lvl w:ilvl="6" w:tplc="241A000F" w:tentative="1">
      <w:start w:val="1"/>
      <w:numFmt w:val="decimal"/>
      <w:lvlText w:val="%7."/>
      <w:lvlJc w:val="left"/>
      <w:pPr>
        <w:ind w:left="5749" w:hanging="360"/>
      </w:pPr>
    </w:lvl>
    <w:lvl w:ilvl="7" w:tplc="241A0019" w:tentative="1">
      <w:start w:val="1"/>
      <w:numFmt w:val="lowerLetter"/>
      <w:lvlText w:val="%8."/>
      <w:lvlJc w:val="left"/>
      <w:pPr>
        <w:ind w:left="6469" w:hanging="360"/>
      </w:pPr>
    </w:lvl>
    <w:lvl w:ilvl="8" w:tplc="241A001B" w:tentative="1">
      <w:start w:val="1"/>
      <w:numFmt w:val="lowerRoman"/>
      <w:lvlText w:val="%9."/>
      <w:lvlJc w:val="right"/>
      <w:pPr>
        <w:ind w:left="7189" w:hanging="180"/>
      </w:pPr>
    </w:lvl>
  </w:abstractNum>
  <w:abstractNum w:abstractNumId="4">
    <w:nsid w:val="5F86523C"/>
    <w:multiLevelType w:val="hybridMultilevel"/>
    <w:tmpl w:val="2F64855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6C5128A5"/>
    <w:multiLevelType w:val="hybridMultilevel"/>
    <w:tmpl w:val="1CF40D7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7C620D9D"/>
    <w:multiLevelType w:val="hybridMultilevel"/>
    <w:tmpl w:val="E6C011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61"/>
    <w:rsid w:val="00013413"/>
    <w:rsid w:val="00017B6F"/>
    <w:rsid w:val="000620DC"/>
    <w:rsid w:val="000902B2"/>
    <w:rsid w:val="00095090"/>
    <w:rsid w:val="000961E6"/>
    <w:rsid w:val="0018188C"/>
    <w:rsid w:val="0019740A"/>
    <w:rsid w:val="001C7A12"/>
    <w:rsid w:val="002240DF"/>
    <w:rsid w:val="00243676"/>
    <w:rsid w:val="00274A7D"/>
    <w:rsid w:val="00293699"/>
    <w:rsid w:val="002A1EB1"/>
    <w:rsid w:val="002B3D5E"/>
    <w:rsid w:val="002F5802"/>
    <w:rsid w:val="00354CE8"/>
    <w:rsid w:val="003900FA"/>
    <w:rsid w:val="003C36D6"/>
    <w:rsid w:val="003E4ABA"/>
    <w:rsid w:val="0046037F"/>
    <w:rsid w:val="00477D94"/>
    <w:rsid w:val="004A3CB3"/>
    <w:rsid w:val="004D3513"/>
    <w:rsid w:val="004E7B0E"/>
    <w:rsid w:val="004F228B"/>
    <w:rsid w:val="0056168D"/>
    <w:rsid w:val="005B0B5C"/>
    <w:rsid w:val="00614F10"/>
    <w:rsid w:val="006905A1"/>
    <w:rsid w:val="006B033A"/>
    <w:rsid w:val="006B2E7A"/>
    <w:rsid w:val="006D130C"/>
    <w:rsid w:val="006D7C4B"/>
    <w:rsid w:val="006E439F"/>
    <w:rsid w:val="00716789"/>
    <w:rsid w:val="0072670C"/>
    <w:rsid w:val="007334C1"/>
    <w:rsid w:val="007461FA"/>
    <w:rsid w:val="00780546"/>
    <w:rsid w:val="007A1159"/>
    <w:rsid w:val="007A5DA5"/>
    <w:rsid w:val="007A79FF"/>
    <w:rsid w:val="007D6EFA"/>
    <w:rsid w:val="007F5F60"/>
    <w:rsid w:val="00807433"/>
    <w:rsid w:val="008159CC"/>
    <w:rsid w:val="00867ED0"/>
    <w:rsid w:val="008900D4"/>
    <w:rsid w:val="008A05D4"/>
    <w:rsid w:val="008C087A"/>
    <w:rsid w:val="008C53E2"/>
    <w:rsid w:val="008F562A"/>
    <w:rsid w:val="009137F0"/>
    <w:rsid w:val="0092093F"/>
    <w:rsid w:val="0097567A"/>
    <w:rsid w:val="00993971"/>
    <w:rsid w:val="009D6BAD"/>
    <w:rsid w:val="009E42C3"/>
    <w:rsid w:val="00A33DC3"/>
    <w:rsid w:val="00A76108"/>
    <w:rsid w:val="00AE181B"/>
    <w:rsid w:val="00AE7CA3"/>
    <w:rsid w:val="00B463B6"/>
    <w:rsid w:val="00B63D0B"/>
    <w:rsid w:val="00B72D9E"/>
    <w:rsid w:val="00BC2261"/>
    <w:rsid w:val="00BC58FD"/>
    <w:rsid w:val="00BE178C"/>
    <w:rsid w:val="00BF78B7"/>
    <w:rsid w:val="00C20C0B"/>
    <w:rsid w:val="00C41355"/>
    <w:rsid w:val="00CE6795"/>
    <w:rsid w:val="00CF4369"/>
    <w:rsid w:val="00D36BFE"/>
    <w:rsid w:val="00D515F4"/>
    <w:rsid w:val="00D552E1"/>
    <w:rsid w:val="00D84CE7"/>
    <w:rsid w:val="00E01705"/>
    <w:rsid w:val="00EA3D14"/>
    <w:rsid w:val="00EB3A1D"/>
    <w:rsid w:val="00F10A45"/>
    <w:rsid w:val="00F11332"/>
    <w:rsid w:val="00F11F43"/>
    <w:rsid w:val="00F57902"/>
    <w:rsid w:val="00F604C6"/>
    <w:rsid w:val="00FD0CB9"/>
    <w:rsid w:val="00FD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261"/>
  </w:style>
  <w:style w:type="paragraph" w:styleId="Footer">
    <w:name w:val="footer"/>
    <w:basedOn w:val="Normal"/>
    <w:link w:val="FooterChar"/>
    <w:uiPriority w:val="99"/>
    <w:unhideWhenUsed/>
    <w:rsid w:val="00BC2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261"/>
  </w:style>
  <w:style w:type="paragraph" w:styleId="BalloonText">
    <w:name w:val="Balloon Text"/>
    <w:basedOn w:val="Normal"/>
    <w:link w:val="BalloonTextChar"/>
    <w:uiPriority w:val="99"/>
    <w:semiHidden/>
    <w:unhideWhenUsed/>
    <w:rsid w:val="00BC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61"/>
    <w:rPr>
      <w:rFonts w:ascii="Tahoma" w:hAnsi="Tahoma" w:cs="Tahoma"/>
      <w:sz w:val="16"/>
      <w:szCs w:val="16"/>
    </w:rPr>
  </w:style>
  <w:style w:type="paragraph" w:styleId="ListParagraph">
    <w:name w:val="List Paragraph"/>
    <w:basedOn w:val="Normal"/>
    <w:uiPriority w:val="34"/>
    <w:qFormat/>
    <w:rsid w:val="003E4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261"/>
  </w:style>
  <w:style w:type="paragraph" w:styleId="Footer">
    <w:name w:val="footer"/>
    <w:basedOn w:val="Normal"/>
    <w:link w:val="FooterChar"/>
    <w:uiPriority w:val="99"/>
    <w:unhideWhenUsed/>
    <w:rsid w:val="00BC2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261"/>
  </w:style>
  <w:style w:type="paragraph" w:styleId="BalloonText">
    <w:name w:val="Balloon Text"/>
    <w:basedOn w:val="Normal"/>
    <w:link w:val="BalloonTextChar"/>
    <w:uiPriority w:val="99"/>
    <w:semiHidden/>
    <w:unhideWhenUsed/>
    <w:rsid w:val="00BC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61"/>
    <w:rPr>
      <w:rFonts w:ascii="Tahoma" w:hAnsi="Tahoma" w:cs="Tahoma"/>
      <w:sz w:val="16"/>
      <w:szCs w:val="16"/>
    </w:rPr>
  </w:style>
  <w:style w:type="paragraph" w:styleId="ListParagraph">
    <w:name w:val="List Paragraph"/>
    <w:basedOn w:val="Normal"/>
    <w:uiPriority w:val="34"/>
    <w:qFormat/>
    <w:rsid w:val="003E4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Dragoslav Pavlovic</cp:lastModifiedBy>
  <cp:revision>5</cp:revision>
  <cp:lastPrinted>2019-05-17T09:06:00Z</cp:lastPrinted>
  <dcterms:created xsi:type="dcterms:W3CDTF">2020-08-25T08:58:00Z</dcterms:created>
  <dcterms:modified xsi:type="dcterms:W3CDTF">2020-08-26T09:15:00Z</dcterms:modified>
</cp:coreProperties>
</file>